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7E658F97" w:rsidR="00902D2F" w:rsidRPr="00041E45" w:rsidRDefault="00A444C0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1C1A80BA" w:rsidR="00902D2F" w:rsidRDefault="00FE6DA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B07462C" wp14:editId="0DCF3C7B">
            <wp:extent cx="5760720" cy="4320540"/>
            <wp:effectExtent l="0" t="0" r="0" b="3810"/>
            <wp:docPr id="179721565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3024C08D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606892">
        <w:rPr>
          <w:rFonts w:ascii="Tahoma" w:hAnsi="Tahoma" w:cs="Tahoma"/>
        </w:rPr>
        <w:t>e graphique mensuel est ici pour donner les nouveaux supports et résistances issus du  changement d’échéance mars / juin.</w:t>
      </w:r>
    </w:p>
    <w:p w14:paraId="2DD7426C" w14:textId="4CC402C6" w:rsidR="00606892" w:rsidRDefault="0060689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le plat de SSB se situera au cours des prochaines semaines sur 125.63. En cassure, le marché trouvera en support le plat de KS de 120.21.</w:t>
      </w:r>
    </w:p>
    <w:p w14:paraId="4195076E" w14:textId="6878B369" w:rsidR="00606892" w:rsidRDefault="0060689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résistances matérialisent un plat de KS sur 135.21 ainsi que sur 144.34.</w:t>
      </w:r>
    </w:p>
    <w:p w14:paraId="6456B2AC" w14:textId="77777777" w:rsidR="00A444C0" w:rsidRDefault="00A444C0" w:rsidP="00B41C02">
      <w:pPr>
        <w:jc w:val="both"/>
        <w:rPr>
          <w:rFonts w:ascii="Tahoma" w:hAnsi="Tahoma" w:cs="Tahoma"/>
        </w:rPr>
      </w:pPr>
    </w:p>
    <w:p w14:paraId="23604B11" w14:textId="77777777" w:rsidR="00A444C0" w:rsidRPr="00041E45" w:rsidRDefault="00A444C0" w:rsidP="00A444C0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402C9A9A" w14:textId="6AACFBD9" w:rsidR="00A444C0" w:rsidRDefault="00FE6DA7" w:rsidP="00A444C0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16A335B4" wp14:editId="6B18E5BA">
            <wp:extent cx="5760720" cy="4320540"/>
            <wp:effectExtent l="0" t="0" r="0" b="3810"/>
            <wp:docPr id="70969528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3CE1B" w14:textId="77777777" w:rsidR="00A444C0" w:rsidRDefault="00A444C0" w:rsidP="00A444C0">
      <w:pPr>
        <w:jc w:val="both"/>
        <w:rPr>
          <w:rFonts w:ascii="Tahoma" w:hAnsi="Tahoma" w:cs="Tahoma"/>
        </w:rPr>
      </w:pPr>
    </w:p>
    <w:p w14:paraId="00769237" w14:textId="6D4D5C24" w:rsidR="00A444C0" w:rsidRDefault="00A444C0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L</w:t>
      </w:r>
      <w:r w:rsidR="009E742F">
        <w:rPr>
          <w:rFonts w:ascii="Tahoma" w:hAnsi="Tahoma" w:cs="Tahoma"/>
        </w:rPr>
        <w:t xml:space="preserve">e contexte </w:t>
      </w:r>
      <w:r w:rsidR="001801F6">
        <w:rPr>
          <w:rFonts w:ascii="Tahoma" w:hAnsi="Tahoma" w:cs="Tahoma"/>
        </w:rPr>
        <w:t>géopolitique</w:t>
      </w:r>
      <w:r w:rsidR="009E742F">
        <w:rPr>
          <w:rFonts w:ascii="Tahoma" w:hAnsi="Tahoma" w:cs="Tahoma"/>
        </w:rPr>
        <w:t xml:space="preserve"> et les craintes d’un retour de l’inflation lié à l’augmentation du prix de l’énergie </w:t>
      </w:r>
      <w:r w:rsidR="008A31C8">
        <w:rPr>
          <w:rFonts w:ascii="Tahoma" w:hAnsi="Tahoma" w:cs="Tahoma"/>
        </w:rPr>
        <w:t>ont</w:t>
      </w:r>
      <w:r w:rsidR="009E742F">
        <w:rPr>
          <w:rFonts w:ascii="Tahoma" w:hAnsi="Tahoma" w:cs="Tahoma"/>
        </w:rPr>
        <w:t xml:space="preserve"> changé la donne et brouillé la visibilité en ce qui concerne les politiques </w:t>
      </w:r>
      <w:r w:rsidR="008A31C8">
        <w:rPr>
          <w:rFonts w:ascii="Tahoma" w:hAnsi="Tahoma" w:cs="Tahoma"/>
        </w:rPr>
        <w:t xml:space="preserve">monetaires à venir </w:t>
      </w:r>
      <w:r w:rsidR="009E742F">
        <w:rPr>
          <w:rFonts w:ascii="Tahoma" w:hAnsi="Tahoma" w:cs="Tahoma"/>
        </w:rPr>
        <w:t>des banques centrales occidentales.</w:t>
      </w:r>
    </w:p>
    <w:p w14:paraId="210A959A" w14:textId="1F6C3B70" w:rsidR="009E742F" w:rsidRDefault="009E742F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 où la stabilité des taux directeurs est </w:t>
      </w:r>
      <w:r w:rsidR="001801F6">
        <w:rPr>
          <w:rFonts w:ascii="Tahoma" w:hAnsi="Tahoma" w:cs="Tahoma"/>
        </w:rPr>
        <w:t>remise</w:t>
      </w:r>
      <w:r>
        <w:rPr>
          <w:rFonts w:ascii="Tahoma" w:hAnsi="Tahoma" w:cs="Tahoma"/>
        </w:rPr>
        <w:t xml:space="preserve"> en question, le contrat Bund est revenu sur son support de long terme de 125.63.</w:t>
      </w:r>
    </w:p>
    <w:p w14:paraId="50756E5A" w14:textId="069B27FD" w:rsidR="00406A3B" w:rsidRDefault="00406A3B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Je rappelle le contexte sur cette unité de temps. Le contrat Bund peut être cadré par un support sur 125.63 et une résistance à 135.21. La zone d’équilibre de cette dérive latérale se situe entre 129.79 et 130.16. Ces deux points représentent respectivement le plat de SSB et le point haut de la chandelle d</w:t>
      </w:r>
      <w:r w:rsidR="008A31C8">
        <w:rPr>
          <w:rFonts w:ascii="Tahoma" w:hAnsi="Tahoma" w:cs="Tahoma"/>
        </w:rPr>
        <w:t>e la semaine du</w:t>
      </w:r>
      <w:r>
        <w:rPr>
          <w:rFonts w:ascii="Tahoma" w:hAnsi="Tahoma" w:cs="Tahoma"/>
        </w:rPr>
        <w:t xml:space="preserve"> 03 mars 2025.</w:t>
      </w:r>
      <w:r w:rsidR="00C7355A">
        <w:rPr>
          <w:rFonts w:ascii="Tahoma" w:hAnsi="Tahoma" w:cs="Tahoma"/>
        </w:rPr>
        <w:t xml:space="preserve"> Seul un établissement des cours </w:t>
      </w:r>
      <w:r w:rsidR="001801F6">
        <w:rPr>
          <w:rFonts w:ascii="Tahoma" w:hAnsi="Tahoma" w:cs="Tahoma"/>
        </w:rPr>
        <w:t>au-dessus</w:t>
      </w:r>
      <w:r w:rsidR="00C7355A">
        <w:rPr>
          <w:rFonts w:ascii="Tahoma" w:hAnsi="Tahoma" w:cs="Tahoma"/>
        </w:rPr>
        <w:t xml:space="preserve"> de cette zone permettra d’envisager une poursuite de la hausse en direction de la résistance de 135.21.</w:t>
      </w:r>
    </w:p>
    <w:p w14:paraId="7E523D07" w14:textId="2FC63868" w:rsidR="001617BF" w:rsidRDefault="001617BF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bougie, avec sa mèche haute nous indique que cette semaine la pression vendeuse a été plus forte que la semaine précédente.</w:t>
      </w:r>
    </w:p>
    <w:p w14:paraId="4A3192B5" w14:textId="78B7323B" w:rsidR="00772BDC" w:rsidRDefault="00772BDC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cassure de 125.63 devra être validée par une </w:t>
      </w:r>
      <w:r w:rsidR="001801F6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hebdomadaire sous ce point pour envisager une poursuite de la baisse en direction du prochain support de 120.21.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343C2740" w:rsidR="00583BC8" w:rsidRDefault="00FE6DA7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CEB5515" wp14:editId="21211BD4">
            <wp:extent cx="5760720" cy="4320540"/>
            <wp:effectExtent l="0" t="0" r="0" b="3810"/>
            <wp:docPr id="148134791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2F812C1E" w:rsidR="00467005" w:rsidRDefault="00BE74A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baisse des prix replace cette unité de temps dans un environnement baissier. </w:t>
      </w:r>
      <w:r w:rsidR="00D7003A">
        <w:rPr>
          <w:rFonts w:ascii="Tahoma" w:hAnsi="Tahoma" w:cs="Tahoma"/>
        </w:rPr>
        <w:t>Le contrat a cassé son nuage, la TS a croisé la KS et la LS est revenue sous ses prix.</w:t>
      </w:r>
    </w:p>
    <w:p w14:paraId="144A8674" w14:textId="0C63DBE1" w:rsidR="00493118" w:rsidRDefault="00DC4AB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</w:t>
      </w:r>
      <w:r w:rsidR="00493118">
        <w:rPr>
          <w:rFonts w:ascii="Tahoma" w:hAnsi="Tahoma" w:cs="Tahoma"/>
        </w:rPr>
        <w:t xml:space="preserve"> marché </w:t>
      </w:r>
      <w:r>
        <w:rPr>
          <w:rFonts w:ascii="Tahoma" w:hAnsi="Tahoma" w:cs="Tahoma"/>
        </w:rPr>
        <w:t xml:space="preserve">est survendu comme l’indique l’écart prix / TS ainsi que l’indicateur technique. Cette situation sur un support majeur comme 125.63 peut déboucher sur un </w:t>
      </w:r>
      <w:r w:rsidR="001801F6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de la baisse ou un rebond des prix. </w:t>
      </w:r>
    </w:p>
    <w:p w14:paraId="10BB9766" w14:textId="64A0AB02" w:rsidR="00723F77" w:rsidRDefault="0052607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chandelles de type doji nous indiquent cette possibilité de rebond. En effet le doji peut indiquer une pause dans une tendance ou un basculement du rapport de force</w:t>
      </w:r>
      <w:r w:rsidR="00910331">
        <w:rPr>
          <w:rFonts w:ascii="Tahoma" w:hAnsi="Tahoma" w:cs="Tahoma"/>
        </w:rPr>
        <w:t>.</w:t>
      </w:r>
    </w:p>
    <w:p w14:paraId="20E6ED6D" w14:textId="39205BF8" w:rsidR="00526075" w:rsidRDefault="0052607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L’indice VIX qui traduit le niveau de stress du marché n’est pas encore sur ses </w:t>
      </w:r>
      <w:r w:rsidR="00930D29">
        <w:rPr>
          <w:rFonts w:ascii="Tahoma" w:hAnsi="Tahoma" w:cs="Tahoma"/>
        </w:rPr>
        <w:t>hauts. Cela signifie qu’un rebond des prix n’est pas à écarter</w:t>
      </w:r>
      <w:r w:rsidR="000543ED">
        <w:rPr>
          <w:rFonts w:ascii="Tahoma" w:hAnsi="Tahoma" w:cs="Tahoma"/>
        </w:rPr>
        <w:t xml:space="preserve"> </w:t>
      </w:r>
      <w:r w:rsidR="001801F6">
        <w:rPr>
          <w:rFonts w:ascii="Tahoma" w:hAnsi="Tahoma" w:cs="Tahoma"/>
        </w:rPr>
        <w:t>à la vue</w:t>
      </w:r>
      <w:r w:rsidR="000543ED">
        <w:rPr>
          <w:rFonts w:ascii="Tahoma" w:hAnsi="Tahoma" w:cs="Tahoma"/>
        </w:rPr>
        <w:t xml:space="preserve"> de la configuration du marché.</w:t>
      </w:r>
    </w:p>
    <w:p w14:paraId="76F89BFB" w14:textId="77777777" w:rsidR="00930D29" w:rsidRDefault="00930D29" w:rsidP="00041E45">
      <w:pPr>
        <w:jc w:val="both"/>
        <w:rPr>
          <w:rFonts w:ascii="Tahoma" w:hAnsi="Tahoma" w:cs="Tahoma"/>
        </w:rPr>
      </w:pPr>
    </w:p>
    <w:p w14:paraId="258EB8FF" w14:textId="1CB70550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D82256">
        <w:rPr>
          <w:rFonts w:ascii="Tahoma" w:hAnsi="Tahoma" w:cs="Tahoma"/>
        </w:rPr>
        <w:t xml:space="preserve"> Le contexte est incertain et nul ne peut prévoir ce qui se passera au cours des prochains jours (voir semaines)</w:t>
      </w:r>
      <w:r w:rsidR="00F359A7">
        <w:rPr>
          <w:rFonts w:ascii="Tahoma" w:hAnsi="Tahoma" w:cs="Tahoma"/>
        </w:rPr>
        <w:t xml:space="preserve">. J’ai pu souvent remarquer que le « technique » sert d’alternative au manque de visibilité des marchés. C’est le seul </w:t>
      </w:r>
      <w:r w:rsidR="001801F6">
        <w:rPr>
          <w:rFonts w:ascii="Tahoma" w:hAnsi="Tahoma" w:cs="Tahoma"/>
        </w:rPr>
        <w:t>repère</w:t>
      </w:r>
      <w:r w:rsidR="00F359A7">
        <w:rPr>
          <w:rFonts w:ascii="Tahoma" w:hAnsi="Tahoma" w:cs="Tahoma"/>
        </w:rPr>
        <w:t xml:space="preserve"> </w:t>
      </w:r>
      <w:r w:rsidR="001801F6">
        <w:rPr>
          <w:rFonts w:ascii="Tahoma" w:hAnsi="Tahoma" w:cs="Tahoma"/>
        </w:rPr>
        <w:t>cohérent</w:t>
      </w:r>
      <w:r w:rsidR="00F359A7">
        <w:rPr>
          <w:rFonts w:ascii="Tahoma" w:hAnsi="Tahoma" w:cs="Tahoma"/>
        </w:rPr>
        <w:t xml:space="preserve"> dans un environnement qui n’en a plus.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lastRenderedPageBreak/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43ED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17BF"/>
    <w:rsid w:val="00163C46"/>
    <w:rsid w:val="001705F4"/>
    <w:rsid w:val="001801F6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06A3B"/>
    <w:rsid w:val="00434490"/>
    <w:rsid w:val="00467005"/>
    <w:rsid w:val="00493118"/>
    <w:rsid w:val="004A2D2D"/>
    <w:rsid w:val="004A5154"/>
    <w:rsid w:val="004F48EE"/>
    <w:rsid w:val="00511E97"/>
    <w:rsid w:val="00526075"/>
    <w:rsid w:val="00531928"/>
    <w:rsid w:val="005440A4"/>
    <w:rsid w:val="00546A5A"/>
    <w:rsid w:val="00566580"/>
    <w:rsid w:val="00567AF3"/>
    <w:rsid w:val="00583BC8"/>
    <w:rsid w:val="00606892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2BDC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31C8"/>
    <w:rsid w:val="008A7407"/>
    <w:rsid w:val="008F10C2"/>
    <w:rsid w:val="00902D2F"/>
    <w:rsid w:val="00910331"/>
    <w:rsid w:val="00930D29"/>
    <w:rsid w:val="00961FDF"/>
    <w:rsid w:val="00983B7D"/>
    <w:rsid w:val="009A37C2"/>
    <w:rsid w:val="009E742F"/>
    <w:rsid w:val="009F3AB8"/>
    <w:rsid w:val="00A11606"/>
    <w:rsid w:val="00A444C0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BE74A7"/>
    <w:rsid w:val="00C17ED7"/>
    <w:rsid w:val="00C41F15"/>
    <w:rsid w:val="00C70171"/>
    <w:rsid w:val="00C70A68"/>
    <w:rsid w:val="00C7355A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7003A"/>
    <w:rsid w:val="00D82256"/>
    <w:rsid w:val="00DA1359"/>
    <w:rsid w:val="00DC4ABD"/>
    <w:rsid w:val="00DD23A4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359A7"/>
    <w:rsid w:val="00F53F10"/>
    <w:rsid w:val="00F636F8"/>
    <w:rsid w:val="00FA2C8E"/>
    <w:rsid w:val="00FC1860"/>
    <w:rsid w:val="00FC7EA5"/>
    <w:rsid w:val="00FE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4</Pages>
  <Words>538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118</cp:revision>
  <dcterms:created xsi:type="dcterms:W3CDTF">2021-11-25T09:44:00Z</dcterms:created>
  <dcterms:modified xsi:type="dcterms:W3CDTF">2026-03-15T17:00:00Z</dcterms:modified>
</cp:coreProperties>
</file>