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23604B11" w14:textId="112EE68E" w:rsidR="00A444C0" w:rsidRPr="00041E45" w:rsidRDefault="00531C22" w:rsidP="00A444C0">
      <w:pPr>
        <w:jc w:val="both"/>
        <w:rPr>
          <w:rFonts w:ascii="Tahoma" w:hAnsi="Tahoma" w:cs="Tahoma"/>
          <w:sz w:val="32"/>
          <w:szCs w:val="32"/>
          <w:u w:val="single"/>
        </w:rPr>
      </w:pPr>
      <w:r>
        <w:rPr>
          <w:rFonts w:ascii="Tahoma" w:hAnsi="Tahoma" w:cs="Tahoma"/>
          <w:sz w:val="32"/>
          <w:szCs w:val="32"/>
          <w:u w:val="single"/>
        </w:rPr>
        <w:t>DAY</w:t>
      </w:r>
    </w:p>
    <w:p w14:paraId="402C9A9A" w14:textId="6E3743B6" w:rsidR="00A444C0" w:rsidRDefault="006015DE" w:rsidP="00A444C0">
      <w:pPr>
        <w:jc w:val="both"/>
        <w:rPr>
          <w:rFonts w:ascii="Tahoma" w:hAnsi="Tahoma" w:cs="Tahoma"/>
        </w:rPr>
      </w:pPr>
      <w:r>
        <w:rPr>
          <w:noProof/>
        </w:rPr>
        <w:drawing>
          <wp:inline distT="0" distB="0" distL="0" distR="0" wp14:anchorId="40DDB165" wp14:editId="38F39104">
            <wp:extent cx="5760720" cy="4320540"/>
            <wp:effectExtent l="0" t="0" r="0" b="3810"/>
            <wp:docPr id="192515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3CE1B" w14:textId="77777777" w:rsidR="00A444C0" w:rsidRDefault="00A444C0" w:rsidP="00A444C0">
      <w:pPr>
        <w:jc w:val="both"/>
        <w:rPr>
          <w:rFonts w:ascii="Tahoma" w:hAnsi="Tahoma" w:cs="Tahoma"/>
        </w:rPr>
      </w:pPr>
    </w:p>
    <w:p w14:paraId="034891EA" w14:textId="33850CDD" w:rsidR="00BD1554" w:rsidRDefault="00A444C0" w:rsidP="00A444C0">
      <w:pPr>
        <w:jc w:val="both"/>
        <w:rPr>
          <w:rFonts w:ascii="Tahoma" w:hAnsi="Tahoma" w:cs="Tahoma"/>
        </w:rPr>
      </w:pPr>
      <w:r>
        <w:rPr>
          <w:rFonts w:ascii="Tahoma" w:hAnsi="Tahoma" w:cs="Tahoma"/>
        </w:rPr>
        <w:t xml:space="preserve"> </w:t>
      </w:r>
      <w:r w:rsidR="00911EBF">
        <w:rPr>
          <w:rFonts w:ascii="Tahoma" w:hAnsi="Tahoma" w:cs="Tahoma"/>
        </w:rPr>
        <w:t>Le contexte géopolitique et les risques inflationnistes liés à la hausse des prix de l’énergie</w:t>
      </w:r>
      <w:r w:rsidR="00BD1554">
        <w:rPr>
          <w:rFonts w:ascii="Tahoma" w:hAnsi="Tahoma" w:cs="Tahoma"/>
        </w:rPr>
        <w:t xml:space="preserve"> sont les principaux facteurs qui ne permettent pas de prendre des risques sur les </w:t>
      </w:r>
      <w:r w:rsidR="0084575D">
        <w:rPr>
          <w:rFonts w:ascii="Tahoma" w:hAnsi="Tahoma" w:cs="Tahoma"/>
        </w:rPr>
        <w:t>différents</w:t>
      </w:r>
      <w:r w:rsidR="00BD1554">
        <w:rPr>
          <w:rFonts w:ascii="Tahoma" w:hAnsi="Tahoma" w:cs="Tahoma"/>
        </w:rPr>
        <w:t xml:space="preserve"> marchés financiers.</w:t>
      </w:r>
    </w:p>
    <w:p w14:paraId="00769237" w14:textId="6C2C365D" w:rsidR="00A444C0" w:rsidRDefault="00911EBF" w:rsidP="00A444C0">
      <w:pPr>
        <w:jc w:val="both"/>
        <w:rPr>
          <w:rFonts w:ascii="Tahoma" w:hAnsi="Tahoma" w:cs="Tahoma"/>
        </w:rPr>
      </w:pPr>
      <w:r>
        <w:rPr>
          <w:rFonts w:ascii="Tahoma" w:hAnsi="Tahoma" w:cs="Tahoma"/>
        </w:rPr>
        <w:t xml:space="preserve"> </w:t>
      </w:r>
      <w:r w:rsidR="00A444C0">
        <w:rPr>
          <w:rFonts w:ascii="Tahoma" w:hAnsi="Tahoma" w:cs="Tahoma"/>
        </w:rPr>
        <w:t>La</w:t>
      </w:r>
      <w:r w:rsidR="00861CDB">
        <w:rPr>
          <w:rFonts w:ascii="Tahoma" w:hAnsi="Tahoma" w:cs="Tahoma"/>
        </w:rPr>
        <w:t xml:space="preserve"> cassure de 125.63 est maintenant validée. La hausse du début de semaine n’a pas permis au contrat de Bund de s’établi</w:t>
      </w:r>
      <w:r w:rsidR="00BD1554">
        <w:rPr>
          <w:rFonts w:ascii="Tahoma" w:hAnsi="Tahoma" w:cs="Tahoma"/>
        </w:rPr>
        <w:t>r durablement</w:t>
      </w:r>
      <w:r w:rsidR="00861CDB">
        <w:rPr>
          <w:rFonts w:ascii="Tahoma" w:hAnsi="Tahoma" w:cs="Tahoma"/>
        </w:rPr>
        <w:t xml:space="preserve"> </w:t>
      </w:r>
      <w:r w:rsidR="0084575D">
        <w:rPr>
          <w:rFonts w:ascii="Tahoma" w:hAnsi="Tahoma" w:cs="Tahoma"/>
        </w:rPr>
        <w:t>au-dessus</w:t>
      </w:r>
      <w:r w:rsidR="00861CDB">
        <w:rPr>
          <w:rFonts w:ascii="Tahoma" w:hAnsi="Tahoma" w:cs="Tahoma"/>
        </w:rPr>
        <w:t xml:space="preserve"> de </w:t>
      </w:r>
      <w:r w:rsidR="00E10B6E">
        <w:rPr>
          <w:rFonts w:ascii="Tahoma" w:hAnsi="Tahoma" w:cs="Tahoma"/>
        </w:rPr>
        <w:t xml:space="preserve">cet </w:t>
      </w:r>
      <w:r w:rsidR="00861CDB">
        <w:rPr>
          <w:rFonts w:ascii="Tahoma" w:hAnsi="Tahoma" w:cs="Tahoma"/>
        </w:rPr>
        <w:t xml:space="preserve">ancien support </w:t>
      </w:r>
      <w:r w:rsidR="00BD1554">
        <w:rPr>
          <w:rFonts w:ascii="Tahoma" w:hAnsi="Tahoma" w:cs="Tahoma"/>
        </w:rPr>
        <w:t>et de remettre en cause l’objectif de long terme qui est maintenant sur 120.21.</w:t>
      </w:r>
    </w:p>
    <w:p w14:paraId="4577FEF8" w14:textId="772E8EA9" w:rsidR="00BD1554" w:rsidRDefault="00BD1554" w:rsidP="00A444C0">
      <w:pPr>
        <w:jc w:val="both"/>
        <w:rPr>
          <w:rFonts w:ascii="Tahoma" w:hAnsi="Tahoma" w:cs="Tahoma"/>
        </w:rPr>
      </w:pPr>
      <w:r>
        <w:rPr>
          <w:rFonts w:ascii="Tahoma" w:hAnsi="Tahoma" w:cs="Tahoma"/>
        </w:rPr>
        <w:t>L’indicateur technique évolue toujours en zone de survente. Les prix un peu trop éloignés de la TS nous délivre le même message. Quoi qu’il en soit, cette situation peut perdurer, elle fragilise le mouvement de baisse.</w:t>
      </w:r>
    </w:p>
    <w:p w14:paraId="6676D628" w14:textId="45BBF298" w:rsidR="00BD1554" w:rsidRDefault="001058CC" w:rsidP="00A444C0">
      <w:pPr>
        <w:jc w:val="both"/>
        <w:rPr>
          <w:rFonts w:ascii="Tahoma" w:hAnsi="Tahoma" w:cs="Tahoma"/>
        </w:rPr>
      </w:pPr>
      <w:r>
        <w:rPr>
          <w:rFonts w:ascii="Tahoma" w:hAnsi="Tahoma" w:cs="Tahoma"/>
        </w:rPr>
        <w:t>A</w:t>
      </w:r>
      <w:r w:rsidR="00BD1554">
        <w:rPr>
          <w:rFonts w:ascii="Tahoma" w:hAnsi="Tahoma" w:cs="Tahoma"/>
        </w:rPr>
        <w:t>vec des prix et une LS sous leur nuage respectif l</w:t>
      </w:r>
      <w:r w:rsidR="00BD1554">
        <w:rPr>
          <w:rFonts w:ascii="Tahoma" w:hAnsi="Tahoma" w:cs="Tahoma"/>
        </w:rPr>
        <w:t>e contexte de court terme est baissier</w:t>
      </w:r>
      <w:r w:rsidR="00BD1554">
        <w:rPr>
          <w:rFonts w:ascii="Tahoma" w:hAnsi="Tahoma" w:cs="Tahoma"/>
        </w:rPr>
        <w:t>.</w:t>
      </w:r>
    </w:p>
    <w:p w14:paraId="6F63FA00" w14:textId="58F99717" w:rsidR="001058CC" w:rsidRDefault="001058CC" w:rsidP="00A444C0">
      <w:pPr>
        <w:jc w:val="both"/>
        <w:rPr>
          <w:rFonts w:ascii="Tahoma" w:hAnsi="Tahoma" w:cs="Tahoma"/>
        </w:rPr>
      </w:pPr>
      <w:r>
        <w:rPr>
          <w:rFonts w:ascii="Tahoma" w:hAnsi="Tahoma" w:cs="Tahoma"/>
        </w:rPr>
        <w:t xml:space="preserve">La décomposition de la dernière vague </w:t>
      </w:r>
      <w:r w:rsidR="00E10B6E">
        <w:rPr>
          <w:rFonts w:ascii="Tahoma" w:hAnsi="Tahoma" w:cs="Tahoma"/>
        </w:rPr>
        <w:t>est constituée</w:t>
      </w:r>
      <w:r>
        <w:rPr>
          <w:rFonts w:ascii="Tahoma" w:hAnsi="Tahoma" w:cs="Tahoma"/>
        </w:rPr>
        <w:t xml:space="preserve"> de sommets et de creux de plus en plus bas. Elle répond </w:t>
      </w:r>
      <w:r w:rsidR="0084575D">
        <w:rPr>
          <w:rFonts w:ascii="Tahoma" w:hAnsi="Tahoma" w:cs="Tahoma"/>
        </w:rPr>
        <w:t>aux critères</w:t>
      </w:r>
      <w:r>
        <w:rPr>
          <w:rFonts w:ascii="Tahoma" w:hAnsi="Tahoma" w:cs="Tahoma"/>
        </w:rPr>
        <w:t xml:space="preserve"> d’une vague baissière et favorise la poursuite de la baisse. La longue chandelle noire de jeudi (J-2) sans mèche haute trace une résistance intermédiaire sur 125.80.</w:t>
      </w:r>
    </w:p>
    <w:p w14:paraId="56FB49A3" w14:textId="5EBB1299" w:rsidR="001058CC" w:rsidRDefault="00E10B6E" w:rsidP="00A444C0">
      <w:pPr>
        <w:jc w:val="both"/>
        <w:rPr>
          <w:rFonts w:ascii="Tahoma" w:hAnsi="Tahoma" w:cs="Tahoma"/>
        </w:rPr>
      </w:pPr>
      <w:r>
        <w:rPr>
          <w:rFonts w:ascii="Tahoma" w:hAnsi="Tahoma" w:cs="Tahoma"/>
        </w:rPr>
        <w:lastRenderedPageBreak/>
        <w:t>Sur cette unité de temps, p</w:t>
      </w:r>
      <w:r w:rsidR="001058CC">
        <w:rPr>
          <w:rFonts w:ascii="Tahoma" w:hAnsi="Tahoma" w:cs="Tahoma"/>
        </w:rPr>
        <w:t xml:space="preserve">as de reprise haussière tant que l’ancien support de 125.63 ne sera pas franchi. Ce franchissement, le cas échéant devra alors </w:t>
      </w:r>
      <w:r w:rsidR="0084575D">
        <w:rPr>
          <w:rFonts w:ascii="Tahoma" w:hAnsi="Tahoma" w:cs="Tahoma"/>
        </w:rPr>
        <w:t>être</w:t>
      </w:r>
      <w:r w:rsidR="001058CC">
        <w:rPr>
          <w:rFonts w:ascii="Tahoma" w:hAnsi="Tahoma" w:cs="Tahoma"/>
        </w:rPr>
        <w:t xml:space="preserve"> confirmé par un dépassement en </w:t>
      </w:r>
      <w:r w:rsidR="0084575D">
        <w:rPr>
          <w:rFonts w:ascii="Tahoma" w:hAnsi="Tahoma" w:cs="Tahoma"/>
        </w:rPr>
        <w:t>clôture</w:t>
      </w:r>
      <w:r w:rsidR="001058CC">
        <w:rPr>
          <w:rFonts w:ascii="Tahoma" w:hAnsi="Tahoma" w:cs="Tahoma"/>
        </w:rPr>
        <w:t xml:space="preserve"> de 125.80.</w:t>
      </w:r>
    </w:p>
    <w:p w14:paraId="3754BAD0" w14:textId="77777777" w:rsidR="001058CC" w:rsidRDefault="001058CC" w:rsidP="00A444C0">
      <w:pPr>
        <w:jc w:val="both"/>
        <w:rPr>
          <w:rFonts w:ascii="Tahoma" w:hAnsi="Tahoma" w:cs="Tahoma"/>
        </w:rPr>
      </w:pPr>
    </w:p>
    <w:p w14:paraId="2AA5D626" w14:textId="77777777" w:rsidR="00BD1554" w:rsidRDefault="00BD1554" w:rsidP="00A444C0">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4424281D" w:rsidR="00583BC8" w:rsidRPr="00041E45" w:rsidRDefault="00531C22" w:rsidP="00B41C02">
      <w:pPr>
        <w:jc w:val="both"/>
        <w:rPr>
          <w:rFonts w:ascii="Tahoma" w:hAnsi="Tahoma" w:cs="Tahoma"/>
          <w:sz w:val="32"/>
          <w:szCs w:val="32"/>
          <w:u w:val="single"/>
        </w:rPr>
      </w:pPr>
      <w:r>
        <w:rPr>
          <w:rFonts w:ascii="Tahoma" w:hAnsi="Tahoma" w:cs="Tahoma"/>
          <w:sz w:val="32"/>
          <w:szCs w:val="32"/>
          <w:u w:val="single"/>
        </w:rPr>
        <w:t>WEEK</w:t>
      </w:r>
    </w:p>
    <w:p w14:paraId="1675B8DF" w14:textId="58717541" w:rsidR="00583BC8" w:rsidRDefault="006015DE" w:rsidP="00B41C02">
      <w:pPr>
        <w:jc w:val="both"/>
        <w:rPr>
          <w:rFonts w:ascii="Tahoma" w:hAnsi="Tahoma" w:cs="Tahoma"/>
        </w:rPr>
      </w:pPr>
      <w:r>
        <w:rPr>
          <w:noProof/>
        </w:rPr>
        <w:drawing>
          <wp:inline distT="0" distB="0" distL="0" distR="0" wp14:anchorId="6E4D2C1B" wp14:editId="1809D1E8">
            <wp:extent cx="5760720" cy="4320540"/>
            <wp:effectExtent l="0" t="0" r="0" b="3810"/>
            <wp:docPr id="209690074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27122145" w:rsidR="00467005" w:rsidRDefault="000C3859" w:rsidP="00041E45">
      <w:pPr>
        <w:jc w:val="both"/>
        <w:rPr>
          <w:rFonts w:ascii="Tahoma" w:hAnsi="Tahoma" w:cs="Tahoma"/>
        </w:rPr>
      </w:pPr>
      <w:r>
        <w:rPr>
          <w:rFonts w:ascii="Tahoma" w:hAnsi="Tahoma" w:cs="Tahoma"/>
        </w:rPr>
        <w:t>Sur le moyen terme, il n’y a pas de support potentiel avant un plus bas qui a été validé en juin 2015 sur 123.86</w:t>
      </w:r>
      <w:r w:rsidR="001E0DCC">
        <w:rPr>
          <w:rFonts w:ascii="Tahoma" w:hAnsi="Tahoma" w:cs="Tahoma"/>
        </w:rPr>
        <w:t xml:space="preserve">, point qui pourra servir d’obstacle à </w:t>
      </w:r>
      <w:r w:rsidR="005242D7">
        <w:rPr>
          <w:rFonts w:ascii="Tahoma" w:hAnsi="Tahoma" w:cs="Tahoma"/>
        </w:rPr>
        <w:t>une</w:t>
      </w:r>
      <w:r w:rsidR="001E0DCC">
        <w:rPr>
          <w:rFonts w:ascii="Tahoma" w:hAnsi="Tahoma" w:cs="Tahoma"/>
        </w:rPr>
        <w:t xml:space="preserve"> baisse avant 120.21.</w:t>
      </w:r>
    </w:p>
    <w:p w14:paraId="16B7223C" w14:textId="665B86FB" w:rsidR="001E0DCC" w:rsidRDefault="001E0DCC" w:rsidP="00041E45">
      <w:pPr>
        <w:jc w:val="both"/>
        <w:rPr>
          <w:rFonts w:ascii="Tahoma" w:hAnsi="Tahoma" w:cs="Tahoma"/>
        </w:rPr>
      </w:pPr>
      <w:r>
        <w:rPr>
          <w:rFonts w:ascii="Tahoma" w:hAnsi="Tahoma" w:cs="Tahoma"/>
        </w:rPr>
        <w:t xml:space="preserve">Sur cette unité de temps, la cassure validée de 125.63 a sorti le contrat d’une longue zone de consolidation dont la borne haute se situait sur 135.21. Cette sortie ne laisse pas d’autre choix que d’envisager un retour de la baisse sur le moyen terme avec pour conséquence </w:t>
      </w:r>
      <w:r w:rsidR="005242D7">
        <w:rPr>
          <w:rFonts w:ascii="Tahoma" w:hAnsi="Tahoma" w:cs="Tahoma"/>
        </w:rPr>
        <w:t>un mouvement</w:t>
      </w:r>
      <w:r>
        <w:rPr>
          <w:rFonts w:ascii="Tahoma" w:hAnsi="Tahoma" w:cs="Tahoma"/>
        </w:rPr>
        <w:t xml:space="preserve"> étendu jusqu’à 120.21.</w:t>
      </w:r>
    </w:p>
    <w:p w14:paraId="35F27D95" w14:textId="54D4A1C8" w:rsidR="00EA523F" w:rsidRDefault="001E0DCC" w:rsidP="00041E45">
      <w:pPr>
        <w:jc w:val="both"/>
        <w:rPr>
          <w:rFonts w:ascii="Tahoma" w:hAnsi="Tahoma" w:cs="Tahoma"/>
        </w:rPr>
      </w:pPr>
      <w:r>
        <w:rPr>
          <w:rFonts w:ascii="Tahoma" w:hAnsi="Tahoma" w:cs="Tahoma"/>
        </w:rPr>
        <w:t>J’avais cité la semaine dernière un support intermédiaire matérialisé par le bas du mois de mars 2025 sur 124.</w:t>
      </w:r>
      <w:r w:rsidR="00BD4DD5">
        <w:rPr>
          <w:rFonts w:ascii="Tahoma" w:hAnsi="Tahoma" w:cs="Tahoma"/>
        </w:rPr>
        <w:t xml:space="preserve">64. La </w:t>
      </w:r>
      <w:r w:rsidR="0084575D">
        <w:rPr>
          <w:rFonts w:ascii="Tahoma" w:hAnsi="Tahoma" w:cs="Tahoma"/>
        </w:rPr>
        <w:t>clôture</w:t>
      </w:r>
      <w:r w:rsidR="00BD4DD5">
        <w:rPr>
          <w:rFonts w:ascii="Tahoma" w:hAnsi="Tahoma" w:cs="Tahoma"/>
        </w:rPr>
        <w:t xml:space="preserve"> hebdomadaire sur 124.48 après un plus bas à 124.25 valide la cassure de ce support et milite pour une poursuite du mouvement. mais</w:t>
      </w:r>
      <w:r w:rsidR="00EA523F">
        <w:rPr>
          <w:rFonts w:ascii="Tahoma" w:hAnsi="Tahoma" w:cs="Tahoma"/>
        </w:rPr>
        <w:t xml:space="preserve"> comme</w:t>
      </w:r>
      <w:r w:rsidR="00BD4DD5">
        <w:rPr>
          <w:rFonts w:ascii="Tahoma" w:hAnsi="Tahoma" w:cs="Tahoma"/>
        </w:rPr>
        <w:t xml:space="preserve"> ce sont des éléments extérieurs au marché qui dictent la progression des cours, </w:t>
      </w:r>
      <w:r w:rsidR="00EA523F">
        <w:rPr>
          <w:rFonts w:ascii="Tahoma" w:hAnsi="Tahoma" w:cs="Tahoma"/>
        </w:rPr>
        <w:t xml:space="preserve">il est toujours possible de voir les prix revenir </w:t>
      </w:r>
      <w:r w:rsidR="0084575D">
        <w:rPr>
          <w:rFonts w:ascii="Tahoma" w:hAnsi="Tahoma" w:cs="Tahoma"/>
        </w:rPr>
        <w:t>au-dessus</w:t>
      </w:r>
      <w:r w:rsidR="00EA523F">
        <w:rPr>
          <w:rFonts w:ascii="Tahoma" w:hAnsi="Tahoma" w:cs="Tahoma"/>
        </w:rPr>
        <w:t xml:space="preserve"> de 124.64. La dernière chandelle de type marteau inversé, avec </w:t>
      </w:r>
      <w:r w:rsidR="00EA523F">
        <w:rPr>
          <w:rFonts w:ascii="Tahoma" w:hAnsi="Tahoma" w:cs="Tahoma"/>
        </w:rPr>
        <w:lastRenderedPageBreak/>
        <w:t>un haut de mèche sur 126.11 montre que les acheteurs de la semaine n’ont pas été assez actifs pour tenir leurs positions.</w:t>
      </w:r>
    </w:p>
    <w:p w14:paraId="2CC9EE90" w14:textId="26693C69" w:rsidR="001E0DCC" w:rsidRDefault="00EA523F" w:rsidP="00041E45">
      <w:pPr>
        <w:jc w:val="both"/>
        <w:rPr>
          <w:rFonts w:ascii="Tahoma" w:hAnsi="Tahoma" w:cs="Tahoma"/>
        </w:rPr>
      </w:pPr>
      <w:r>
        <w:rPr>
          <w:rFonts w:ascii="Tahoma" w:hAnsi="Tahoma" w:cs="Tahoma"/>
        </w:rPr>
        <w:t xml:space="preserve">En reliant le premier point de 124.64 au second de 126.11, je </w:t>
      </w:r>
      <w:r w:rsidR="00425DF9">
        <w:rPr>
          <w:rFonts w:ascii="Tahoma" w:hAnsi="Tahoma" w:cs="Tahoma"/>
        </w:rPr>
        <w:t xml:space="preserve">dirais que le retour des prix </w:t>
      </w:r>
      <w:r w:rsidR="0084575D">
        <w:rPr>
          <w:rFonts w:ascii="Tahoma" w:hAnsi="Tahoma" w:cs="Tahoma"/>
        </w:rPr>
        <w:t>au-dessus</w:t>
      </w:r>
      <w:r w:rsidR="00425DF9">
        <w:rPr>
          <w:rFonts w:ascii="Tahoma" w:hAnsi="Tahoma" w:cs="Tahoma"/>
        </w:rPr>
        <w:t xml:space="preserve"> de 124.64 sera la première étape d’une éventuelle hausse du contrat </w:t>
      </w:r>
      <w:r w:rsidR="002D300E">
        <w:rPr>
          <w:rFonts w:ascii="Tahoma" w:hAnsi="Tahoma" w:cs="Tahoma"/>
        </w:rPr>
        <w:t>qui</w:t>
      </w:r>
      <w:r w:rsidR="00425DF9">
        <w:rPr>
          <w:rFonts w:ascii="Tahoma" w:hAnsi="Tahoma" w:cs="Tahoma"/>
        </w:rPr>
        <w:t xml:space="preserve"> devra se poursuivre </w:t>
      </w:r>
      <w:r w:rsidR="0084575D">
        <w:rPr>
          <w:rFonts w:ascii="Tahoma" w:hAnsi="Tahoma" w:cs="Tahoma"/>
        </w:rPr>
        <w:t>au-delà</w:t>
      </w:r>
      <w:r w:rsidR="00425DF9">
        <w:rPr>
          <w:rFonts w:ascii="Tahoma" w:hAnsi="Tahoma" w:cs="Tahoma"/>
        </w:rPr>
        <w:t xml:space="preserve"> de 126.11 pour transformer l’inquiétude des vendeurs</w:t>
      </w:r>
      <w:r w:rsidR="002D300E">
        <w:rPr>
          <w:rFonts w:ascii="Tahoma" w:hAnsi="Tahoma" w:cs="Tahoma"/>
        </w:rPr>
        <w:t xml:space="preserve"> (vendeurs qui ont vu les prix progresser au cours de la semaine avant de revenir) </w:t>
      </w:r>
      <w:r w:rsidR="00425DF9">
        <w:rPr>
          <w:rFonts w:ascii="Tahoma" w:hAnsi="Tahoma" w:cs="Tahoma"/>
        </w:rPr>
        <w:t xml:space="preserve"> en sortie de positions shorts ou prise</w:t>
      </w:r>
      <w:r w:rsidR="002D300E">
        <w:rPr>
          <w:rFonts w:ascii="Tahoma" w:hAnsi="Tahoma" w:cs="Tahoma"/>
        </w:rPr>
        <w:t>s</w:t>
      </w:r>
      <w:r w:rsidR="00425DF9">
        <w:rPr>
          <w:rFonts w:ascii="Tahoma" w:hAnsi="Tahoma" w:cs="Tahoma"/>
        </w:rPr>
        <w:t xml:space="preserve"> de profit.</w:t>
      </w:r>
      <w:r>
        <w:rPr>
          <w:rFonts w:ascii="Tahoma" w:hAnsi="Tahoma" w:cs="Tahoma"/>
        </w:rPr>
        <w:t xml:space="preserve"> </w:t>
      </w:r>
    </w:p>
    <w:p w14:paraId="10BB9766" w14:textId="77777777" w:rsidR="00723F77" w:rsidRDefault="00723F77" w:rsidP="00041E45">
      <w:pPr>
        <w:jc w:val="both"/>
        <w:rPr>
          <w:rFonts w:ascii="Tahoma" w:hAnsi="Tahoma" w:cs="Tahoma"/>
        </w:rPr>
      </w:pPr>
    </w:p>
    <w:p w14:paraId="258EB8FF" w14:textId="7003F2EA"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E2287">
        <w:rPr>
          <w:rFonts w:ascii="Tahoma" w:hAnsi="Tahoma" w:cs="Tahoma"/>
        </w:rPr>
        <w:t xml:space="preserve"> Poursuite de la baisse sous 124.64. Objectif intermédiaire sur 123.86 avant le support de long terme de 120.21. Un retour des prix </w:t>
      </w:r>
      <w:r w:rsidR="0084575D">
        <w:rPr>
          <w:rFonts w:ascii="Tahoma" w:hAnsi="Tahoma" w:cs="Tahoma"/>
        </w:rPr>
        <w:t>au-dessus</w:t>
      </w:r>
      <w:r w:rsidR="004E2287">
        <w:rPr>
          <w:rFonts w:ascii="Tahoma" w:hAnsi="Tahoma" w:cs="Tahoma"/>
        </w:rPr>
        <w:t xml:space="preserve"> de 124.64 devra se poursuivre </w:t>
      </w:r>
      <w:r w:rsidR="0084575D">
        <w:rPr>
          <w:rFonts w:ascii="Tahoma" w:hAnsi="Tahoma" w:cs="Tahoma"/>
        </w:rPr>
        <w:t>au-delà</w:t>
      </w:r>
      <w:r w:rsidR="004E2287">
        <w:rPr>
          <w:rFonts w:ascii="Tahoma" w:hAnsi="Tahoma" w:cs="Tahoma"/>
        </w:rPr>
        <w:t xml:space="preserve"> de 126.11 pour envisager un début de remise en question de la baisse de ces derniers temps.</w:t>
      </w: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C3859"/>
    <w:rsid w:val="000D4ED3"/>
    <w:rsid w:val="001018AD"/>
    <w:rsid w:val="00103ED4"/>
    <w:rsid w:val="001058CC"/>
    <w:rsid w:val="00105B4E"/>
    <w:rsid w:val="00134AFA"/>
    <w:rsid w:val="00135766"/>
    <w:rsid w:val="0014687D"/>
    <w:rsid w:val="0015581D"/>
    <w:rsid w:val="00163C46"/>
    <w:rsid w:val="001705F4"/>
    <w:rsid w:val="00190995"/>
    <w:rsid w:val="001A4796"/>
    <w:rsid w:val="001D474B"/>
    <w:rsid w:val="001E0DCC"/>
    <w:rsid w:val="001F650A"/>
    <w:rsid w:val="002003AD"/>
    <w:rsid w:val="002421FE"/>
    <w:rsid w:val="00262E25"/>
    <w:rsid w:val="00263ED0"/>
    <w:rsid w:val="002A1F8E"/>
    <w:rsid w:val="002B5CB1"/>
    <w:rsid w:val="002C0A31"/>
    <w:rsid w:val="002D300E"/>
    <w:rsid w:val="002F54B0"/>
    <w:rsid w:val="00303214"/>
    <w:rsid w:val="0030643B"/>
    <w:rsid w:val="00337611"/>
    <w:rsid w:val="00340FD9"/>
    <w:rsid w:val="00352DD9"/>
    <w:rsid w:val="003767E0"/>
    <w:rsid w:val="00397D3D"/>
    <w:rsid w:val="003A18A7"/>
    <w:rsid w:val="0040171B"/>
    <w:rsid w:val="00425DF9"/>
    <w:rsid w:val="00467005"/>
    <w:rsid w:val="004A2D2D"/>
    <w:rsid w:val="004A5154"/>
    <w:rsid w:val="004E2287"/>
    <w:rsid w:val="004F48EE"/>
    <w:rsid w:val="005242D7"/>
    <w:rsid w:val="00531928"/>
    <w:rsid w:val="00531C22"/>
    <w:rsid w:val="005440A4"/>
    <w:rsid w:val="00546A5A"/>
    <w:rsid w:val="00566580"/>
    <w:rsid w:val="00567AF3"/>
    <w:rsid w:val="00583BC8"/>
    <w:rsid w:val="006015DE"/>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4575D"/>
    <w:rsid w:val="00861CDB"/>
    <w:rsid w:val="00896554"/>
    <w:rsid w:val="008A7407"/>
    <w:rsid w:val="008F10C2"/>
    <w:rsid w:val="00902D2F"/>
    <w:rsid w:val="00911EBF"/>
    <w:rsid w:val="00961FDF"/>
    <w:rsid w:val="00983B7D"/>
    <w:rsid w:val="009A37C2"/>
    <w:rsid w:val="009F3AB8"/>
    <w:rsid w:val="00A11606"/>
    <w:rsid w:val="00A444C0"/>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1554"/>
    <w:rsid w:val="00BD3FC1"/>
    <w:rsid w:val="00BD4DD5"/>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D23A4"/>
    <w:rsid w:val="00DE5444"/>
    <w:rsid w:val="00DF072F"/>
    <w:rsid w:val="00E10B6E"/>
    <w:rsid w:val="00E32014"/>
    <w:rsid w:val="00E3727C"/>
    <w:rsid w:val="00EA523F"/>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4</Pages>
  <Words>607</Words>
  <Characters>3344</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120</cp:revision>
  <dcterms:created xsi:type="dcterms:W3CDTF">2021-11-25T09:44:00Z</dcterms:created>
  <dcterms:modified xsi:type="dcterms:W3CDTF">2026-03-28T15:58:00Z</dcterms:modified>
</cp:coreProperties>
</file>