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456B2AC" w14:textId="77777777" w:rsidR="00A444C0" w:rsidRDefault="00A444C0"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18D5DB79" w:rsidR="00583BC8" w:rsidRDefault="004E0861" w:rsidP="00B41C02">
      <w:pPr>
        <w:jc w:val="both"/>
        <w:rPr>
          <w:rFonts w:ascii="Tahoma" w:hAnsi="Tahoma" w:cs="Tahoma"/>
        </w:rPr>
      </w:pPr>
      <w:r>
        <w:rPr>
          <w:noProof/>
        </w:rPr>
        <w:drawing>
          <wp:inline distT="0" distB="0" distL="0" distR="0" wp14:anchorId="7B15AE41" wp14:editId="76056425">
            <wp:extent cx="5760720" cy="4320540"/>
            <wp:effectExtent l="0" t="0" r="0" b="3810"/>
            <wp:docPr id="149480624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0E733298" w14:textId="438714C7" w:rsidR="0084190B" w:rsidRDefault="00D213EC" w:rsidP="00041E45">
      <w:pPr>
        <w:jc w:val="both"/>
        <w:rPr>
          <w:rFonts w:ascii="Tahoma" w:hAnsi="Tahoma" w:cs="Tahoma"/>
        </w:rPr>
      </w:pPr>
      <w:r>
        <w:rPr>
          <w:rFonts w:ascii="Tahoma" w:hAnsi="Tahoma" w:cs="Tahoma"/>
        </w:rPr>
        <w:t xml:space="preserve">Le contrat Bund est revenu sur le point pivot de 125.63, défini la semaine dernière. Pour autant ce retour n’avantage pas un courant acheteur </w:t>
      </w:r>
      <w:r w:rsidR="00720F71">
        <w:rPr>
          <w:rFonts w:ascii="Tahoma" w:hAnsi="Tahoma" w:cs="Tahoma"/>
        </w:rPr>
        <w:t>susceptible</w:t>
      </w:r>
      <w:r>
        <w:rPr>
          <w:rFonts w:ascii="Tahoma" w:hAnsi="Tahoma" w:cs="Tahoma"/>
        </w:rPr>
        <w:t xml:space="preserve"> de sortir le marché du contexte baissier dans lequel il évolue. En effet, prix et LS sous le nuage </w:t>
      </w:r>
      <w:r w:rsidR="0084190B">
        <w:rPr>
          <w:rFonts w:ascii="Tahoma" w:hAnsi="Tahoma" w:cs="Tahoma"/>
        </w:rPr>
        <w:t>placent le contrat dans un environnement favorable à la baisse. La LS est dans la zone de prix d’y il a 26 jours et la TS s’est positionnée sous la KS.</w:t>
      </w:r>
    </w:p>
    <w:p w14:paraId="67B8B186" w14:textId="7D36D997" w:rsidR="00467005" w:rsidRDefault="00B10F21" w:rsidP="0078169F">
      <w:pPr>
        <w:spacing w:after="0"/>
        <w:jc w:val="both"/>
        <w:rPr>
          <w:rFonts w:ascii="Tahoma" w:hAnsi="Tahoma" w:cs="Tahoma"/>
        </w:rPr>
      </w:pPr>
      <w:r>
        <w:rPr>
          <w:rFonts w:ascii="Tahoma" w:hAnsi="Tahoma" w:cs="Tahoma"/>
        </w:rPr>
        <w:t xml:space="preserve">L’évolution des cours autour du point pivot de 125.63 a placé le marché dans une zone de consolidation </w:t>
      </w:r>
      <w:r w:rsidR="00DD7474">
        <w:rPr>
          <w:rFonts w:ascii="Tahoma" w:hAnsi="Tahoma" w:cs="Tahoma"/>
        </w:rPr>
        <w:t xml:space="preserve">horizontale qui résulte de l’incertitude quant à l’avenir du conflit au </w:t>
      </w:r>
      <w:r w:rsidR="00860DC0">
        <w:rPr>
          <w:rFonts w:ascii="Tahoma" w:hAnsi="Tahoma" w:cs="Tahoma"/>
        </w:rPr>
        <w:t>M</w:t>
      </w:r>
      <w:r w:rsidR="0078169F">
        <w:rPr>
          <w:rFonts w:ascii="Tahoma" w:hAnsi="Tahoma" w:cs="Tahoma"/>
        </w:rPr>
        <w:t xml:space="preserve">oyen </w:t>
      </w:r>
      <w:r w:rsidR="00860DC0">
        <w:rPr>
          <w:rFonts w:ascii="Tahoma" w:hAnsi="Tahoma" w:cs="Tahoma"/>
        </w:rPr>
        <w:t>O</w:t>
      </w:r>
      <w:r w:rsidR="0078169F">
        <w:rPr>
          <w:rFonts w:ascii="Tahoma" w:hAnsi="Tahoma" w:cs="Tahoma"/>
        </w:rPr>
        <w:t>rient et son évolution sur l’inflation mondiale.</w:t>
      </w:r>
    </w:p>
    <w:p w14:paraId="6D4A3B7A" w14:textId="762F4469" w:rsidR="0078169F" w:rsidRDefault="0078169F" w:rsidP="0078169F">
      <w:pPr>
        <w:spacing w:after="0"/>
        <w:jc w:val="both"/>
        <w:rPr>
          <w:rFonts w:ascii="Tahoma" w:hAnsi="Tahoma" w:cs="Tahoma"/>
        </w:rPr>
      </w:pPr>
      <w:r>
        <w:rPr>
          <w:rFonts w:ascii="Tahoma" w:hAnsi="Tahoma" w:cs="Tahoma"/>
        </w:rPr>
        <w:t>La dérive latérale sera cadrée par une résistance sur 126.21 et un support sur 124.43.</w:t>
      </w:r>
    </w:p>
    <w:p w14:paraId="43722A7B" w14:textId="643F2AC8" w:rsidR="00AE5940" w:rsidRDefault="00AE5940" w:rsidP="0078169F">
      <w:pPr>
        <w:spacing w:after="0"/>
        <w:jc w:val="both"/>
        <w:rPr>
          <w:rFonts w:ascii="Tahoma" w:hAnsi="Tahoma" w:cs="Tahoma"/>
        </w:rPr>
      </w:pPr>
      <w:r>
        <w:rPr>
          <w:rFonts w:ascii="Tahoma" w:hAnsi="Tahoma" w:cs="Tahoma"/>
        </w:rPr>
        <w:t xml:space="preserve">La reprise de la baisse sera conditionnée par une cassure en </w:t>
      </w:r>
      <w:r w:rsidR="00720F71">
        <w:rPr>
          <w:rFonts w:ascii="Tahoma" w:hAnsi="Tahoma" w:cs="Tahoma"/>
        </w:rPr>
        <w:t>clôture</w:t>
      </w:r>
      <w:r>
        <w:rPr>
          <w:rFonts w:ascii="Tahoma" w:hAnsi="Tahoma" w:cs="Tahoma"/>
        </w:rPr>
        <w:t xml:space="preserve"> du support de 124.43. La hausse en rupture de 126.21 verra les prix se diriger vers une autre résistance proche et solide, matérialisée par un plat de SSB et de KS sur 126.85. Ce ne sera qu’en dépassement de cette dernière résistance que l’on pourra </w:t>
      </w:r>
      <w:r w:rsidR="00720F71">
        <w:rPr>
          <w:rFonts w:ascii="Tahoma" w:hAnsi="Tahoma" w:cs="Tahoma"/>
        </w:rPr>
        <w:t>envisager</w:t>
      </w:r>
      <w:r>
        <w:rPr>
          <w:rFonts w:ascii="Tahoma" w:hAnsi="Tahoma" w:cs="Tahoma"/>
        </w:rPr>
        <w:t xml:space="preserve"> un </w:t>
      </w:r>
      <w:r w:rsidR="00720F71">
        <w:rPr>
          <w:rFonts w:ascii="Tahoma" w:hAnsi="Tahoma" w:cs="Tahoma"/>
        </w:rPr>
        <w:t>renversement</w:t>
      </w:r>
      <w:r>
        <w:rPr>
          <w:rFonts w:ascii="Tahoma" w:hAnsi="Tahoma" w:cs="Tahoma"/>
        </w:rPr>
        <w:t xml:space="preserve"> de mouvement sur le court terme, favorable à une poursuite de la hausse.</w:t>
      </w:r>
    </w:p>
    <w:p w14:paraId="7A93182B" w14:textId="77777777" w:rsidR="00AE5940" w:rsidRPr="00041E45" w:rsidRDefault="00AE5940" w:rsidP="00AE5940">
      <w:pPr>
        <w:jc w:val="both"/>
        <w:rPr>
          <w:rFonts w:ascii="Tahoma" w:hAnsi="Tahoma" w:cs="Tahoma"/>
          <w:sz w:val="32"/>
          <w:szCs w:val="32"/>
          <w:u w:val="single"/>
        </w:rPr>
      </w:pPr>
      <w:r w:rsidRPr="00041E45">
        <w:rPr>
          <w:rFonts w:ascii="Tahoma" w:hAnsi="Tahoma" w:cs="Tahoma"/>
          <w:sz w:val="32"/>
          <w:szCs w:val="32"/>
          <w:u w:val="single"/>
        </w:rPr>
        <w:lastRenderedPageBreak/>
        <w:t>Week</w:t>
      </w:r>
    </w:p>
    <w:p w14:paraId="78133669" w14:textId="77777777" w:rsidR="00AE5940" w:rsidRDefault="00AE5940" w:rsidP="00AE5940">
      <w:pPr>
        <w:jc w:val="both"/>
        <w:rPr>
          <w:rFonts w:ascii="Tahoma" w:hAnsi="Tahoma" w:cs="Tahoma"/>
        </w:rPr>
      </w:pPr>
      <w:r>
        <w:rPr>
          <w:noProof/>
        </w:rPr>
        <w:drawing>
          <wp:inline distT="0" distB="0" distL="0" distR="0" wp14:anchorId="1C80D08D" wp14:editId="14CD6932">
            <wp:extent cx="5760720" cy="4320540"/>
            <wp:effectExtent l="0" t="0" r="0" b="3810"/>
            <wp:docPr id="14709032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41B3FAD" w14:textId="77777777" w:rsidR="00AE5940" w:rsidRDefault="00AE5940" w:rsidP="00AE5940">
      <w:pPr>
        <w:jc w:val="both"/>
        <w:rPr>
          <w:rFonts w:ascii="Tahoma" w:hAnsi="Tahoma" w:cs="Tahoma"/>
        </w:rPr>
      </w:pPr>
    </w:p>
    <w:p w14:paraId="7466881E" w14:textId="35FDC554" w:rsidR="00AE5940" w:rsidRDefault="0009352E" w:rsidP="00AE5940">
      <w:pPr>
        <w:jc w:val="both"/>
        <w:rPr>
          <w:rFonts w:ascii="Tahoma" w:hAnsi="Tahoma" w:cs="Tahoma"/>
        </w:rPr>
      </w:pPr>
      <w:r>
        <w:rPr>
          <w:rFonts w:ascii="Tahoma" w:hAnsi="Tahoma" w:cs="Tahoma"/>
        </w:rPr>
        <w:t xml:space="preserve">Les dernières chandelles composées essentiellement d’ombres nous indiquent le manque de conviction des investisseurs. </w:t>
      </w:r>
      <w:r w:rsidR="00720F71">
        <w:rPr>
          <w:rFonts w:ascii="Tahoma" w:hAnsi="Tahoma" w:cs="Tahoma"/>
        </w:rPr>
        <w:t>Difficile</w:t>
      </w:r>
      <w:r>
        <w:rPr>
          <w:rFonts w:ascii="Tahoma" w:hAnsi="Tahoma" w:cs="Tahoma"/>
        </w:rPr>
        <w:t xml:space="preserve"> </w:t>
      </w:r>
      <w:r w:rsidR="000761FC">
        <w:rPr>
          <w:rFonts w:ascii="Tahoma" w:hAnsi="Tahoma" w:cs="Tahoma"/>
        </w:rPr>
        <w:t xml:space="preserve">pour eux </w:t>
      </w:r>
      <w:r>
        <w:rPr>
          <w:rFonts w:ascii="Tahoma" w:hAnsi="Tahoma" w:cs="Tahoma"/>
        </w:rPr>
        <w:t xml:space="preserve">dans le contexte actuel d’avoir des certitudes, les choses peuvent évoluer très rapidement dans un sens comme dans </w:t>
      </w:r>
      <w:r w:rsidR="000761FC">
        <w:rPr>
          <w:rFonts w:ascii="Tahoma" w:hAnsi="Tahoma" w:cs="Tahoma"/>
        </w:rPr>
        <w:t xml:space="preserve">un </w:t>
      </w:r>
      <w:r>
        <w:rPr>
          <w:rFonts w:ascii="Tahoma" w:hAnsi="Tahoma" w:cs="Tahoma"/>
        </w:rPr>
        <w:t>autre.</w:t>
      </w:r>
    </w:p>
    <w:p w14:paraId="37901580" w14:textId="4C34F3B7" w:rsidR="0009352E" w:rsidRDefault="0009352E" w:rsidP="00AE5940">
      <w:pPr>
        <w:jc w:val="both"/>
        <w:rPr>
          <w:rFonts w:ascii="Tahoma" w:hAnsi="Tahoma" w:cs="Tahoma"/>
        </w:rPr>
      </w:pPr>
      <w:r>
        <w:rPr>
          <w:rFonts w:ascii="Tahoma" w:hAnsi="Tahoma" w:cs="Tahoma"/>
        </w:rPr>
        <w:t>Mais en dehors de l’hésitation généralisée, les mèches basses nous montrent que pour le moment, la baisse ne fait pas l’unanimité et que le statu quo domine les échanges.</w:t>
      </w:r>
    </w:p>
    <w:p w14:paraId="63FB999C" w14:textId="39760416" w:rsidR="00E47AF6" w:rsidRDefault="00E47AF6" w:rsidP="00AE5940">
      <w:pPr>
        <w:jc w:val="both"/>
        <w:rPr>
          <w:rFonts w:ascii="Tahoma" w:hAnsi="Tahoma" w:cs="Tahoma"/>
        </w:rPr>
      </w:pPr>
      <w:r>
        <w:rPr>
          <w:rFonts w:ascii="Tahoma" w:hAnsi="Tahoma" w:cs="Tahoma"/>
        </w:rPr>
        <w:t xml:space="preserve">Sur cette unité de temps, les courbes Ichimoku </w:t>
      </w:r>
      <w:r w:rsidR="009F4D19">
        <w:rPr>
          <w:rFonts w:ascii="Tahoma" w:hAnsi="Tahoma" w:cs="Tahoma"/>
        </w:rPr>
        <w:t>définissent un</w:t>
      </w:r>
      <w:r>
        <w:rPr>
          <w:rFonts w:ascii="Tahoma" w:hAnsi="Tahoma" w:cs="Tahoma"/>
        </w:rPr>
        <w:t xml:space="preserve"> environnement baissier. Prix sous son nuage, LS sous le sien et sous les prix, TS qui se maintient sous la KS et qui est repartie à la baisse (mouvement essentiellement </w:t>
      </w:r>
      <w:r w:rsidR="00720F71">
        <w:rPr>
          <w:rFonts w:ascii="Tahoma" w:hAnsi="Tahoma" w:cs="Tahoma"/>
        </w:rPr>
        <w:t>dû</w:t>
      </w:r>
      <w:r>
        <w:rPr>
          <w:rFonts w:ascii="Tahoma" w:hAnsi="Tahoma" w:cs="Tahoma"/>
        </w:rPr>
        <w:t xml:space="preserve"> à sa construction), nuage futur qui sans être franchement directionnel, reste orienté à la baisse.</w:t>
      </w:r>
    </w:p>
    <w:p w14:paraId="75B1741E" w14:textId="10984CE2" w:rsidR="00AE5940" w:rsidRDefault="00FF2B27" w:rsidP="0078169F">
      <w:pPr>
        <w:spacing w:after="0"/>
        <w:jc w:val="both"/>
        <w:rPr>
          <w:rFonts w:ascii="Tahoma" w:hAnsi="Tahoma" w:cs="Tahoma"/>
        </w:rPr>
      </w:pPr>
      <w:r>
        <w:rPr>
          <w:rFonts w:ascii="Tahoma" w:hAnsi="Tahoma" w:cs="Tahoma"/>
        </w:rPr>
        <w:t>Une</w:t>
      </w:r>
      <w:r w:rsidR="009F4D19">
        <w:rPr>
          <w:rFonts w:ascii="Tahoma" w:hAnsi="Tahoma" w:cs="Tahoma"/>
        </w:rPr>
        <w:t xml:space="preserve"> éventuelle</w:t>
      </w:r>
      <w:r>
        <w:rPr>
          <w:rFonts w:ascii="Tahoma" w:hAnsi="Tahoma" w:cs="Tahoma"/>
        </w:rPr>
        <w:t xml:space="preserve"> hausse sera bloquée </w:t>
      </w:r>
      <w:r w:rsidR="009F4D19">
        <w:rPr>
          <w:rFonts w:ascii="Tahoma" w:hAnsi="Tahoma" w:cs="Tahoma"/>
        </w:rPr>
        <w:t xml:space="preserve">ici </w:t>
      </w:r>
      <w:r>
        <w:rPr>
          <w:rFonts w:ascii="Tahoma" w:hAnsi="Tahoma" w:cs="Tahoma"/>
        </w:rPr>
        <w:t xml:space="preserve">par un plat de KS qui se situe sur 126.85, renforçant </w:t>
      </w:r>
      <w:r w:rsidR="009F4D19">
        <w:rPr>
          <w:rFonts w:ascii="Tahoma" w:hAnsi="Tahoma" w:cs="Tahoma"/>
        </w:rPr>
        <w:t>cette</w:t>
      </w:r>
      <w:r>
        <w:rPr>
          <w:rFonts w:ascii="Tahoma" w:hAnsi="Tahoma" w:cs="Tahoma"/>
        </w:rPr>
        <w:t xml:space="preserve"> résistance déjà citée sur le court terme.</w:t>
      </w:r>
    </w:p>
    <w:p w14:paraId="00FBA5A9" w14:textId="77777777" w:rsidR="00AE5940" w:rsidRDefault="00AE5940" w:rsidP="0078169F">
      <w:pPr>
        <w:spacing w:after="0"/>
        <w:jc w:val="both"/>
        <w:rPr>
          <w:rFonts w:ascii="Tahoma" w:hAnsi="Tahoma" w:cs="Tahoma"/>
        </w:rPr>
      </w:pPr>
    </w:p>
    <w:p w14:paraId="46BDD262" w14:textId="77777777" w:rsidR="00AE5940" w:rsidRDefault="00AE5940" w:rsidP="0078169F">
      <w:pPr>
        <w:spacing w:after="0"/>
        <w:jc w:val="both"/>
        <w:rPr>
          <w:rFonts w:ascii="Tahoma" w:hAnsi="Tahoma" w:cs="Tahoma"/>
        </w:rPr>
      </w:pPr>
    </w:p>
    <w:p w14:paraId="10BB9766" w14:textId="77777777" w:rsidR="00723F77" w:rsidRDefault="00723F77" w:rsidP="00041E45">
      <w:pPr>
        <w:jc w:val="both"/>
        <w:rPr>
          <w:rFonts w:ascii="Tahoma" w:hAnsi="Tahoma" w:cs="Tahoma"/>
        </w:rPr>
      </w:pPr>
    </w:p>
    <w:p w14:paraId="258EB8FF" w14:textId="2DA6BE41"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D1297A">
        <w:rPr>
          <w:rFonts w:ascii="Tahoma" w:hAnsi="Tahoma" w:cs="Tahoma"/>
        </w:rPr>
        <w:t xml:space="preserve"> Pas de conviction ou de direction forte pour le contrat Bund. Ce dernier consolide entre 124.43 et 126.21.</w:t>
      </w:r>
    </w:p>
    <w:p w14:paraId="7DF8CEE3" w14:textId="7D36DFDB" w:rsidR="00D1297A" w:rsidRDefault="00D1297A" w:rsidP="00B94D71">
      <w:pPr>
        <w:jc w:val="both"/>
        <w:rPr>
          <w:rFonts w:ascii="Tahoma" w:hAnsi="Tahoma" w:cs="Tahoma"/>
        </w:rPr>
      </w:pPr>
      <w:r>
        <w:rPr>
          <w:rFonts w:ascii="Tahoma" w:hAnsi="Tahoma" w:cs="Tahoma"/>
        </w:rPr>
        <w:t xml:space="preserve">La reprise de la baisse sera conditionnée par une cassure de 124.43. </w:t>
      </w:r>
      <w:r w:rsidR="002222DF">
        <w:rPr>
          <w:rFonts w:ascii="Tahoma" w:hAnsi="Tahoma" w:cs="Tahoma"/>
        </w:rPr>
        <w:t>Sans changement de contexte, l</w:t>
      </w:r>
      <w:r>
        <w:rPr>
          <w:rFonts w:ascii="Tahoma" w:hAnsi="Tahoma" w:cs="Tahoma"/>
        </w:rPr>
        <w:t xml:space="preserve">e dépassement de 126.21 laisser </w:t>
      </w:r>
      <w:r w:rsidR="00720F71">
        <w:rPr>
          <w:rFonts w:ascii="Tahoma" w:hAnsi="Tahoma" w:cs="Tahoma"/>
        </w:rPr>
        <w:t>peu</w:t>
      </w:r>
      <w:r>
        <w:rPr>
          <w:rFonts w:ascii="Tahoma" w:hAnsi="Tahoma" w:cs="Tahoma"/>
        </w:rPr>
        <w:t xml:space="preserve"> d’espace au marché pour progresser</w:t>
      </w:r>
      <w:r w:rsidR="009F4D19">
        <w:rPr>
          <w:rFonts w:ascii="Tahoma" w:hAnsi="Tahoma" w:cs="Tahoma"/>
        </w:rPr>
        <w:t xml:space="preserve">. </w:t>
      </w:r>
      <w:r>
        <w:rPr>
          <w:rFonts w:ascii="Tahoma" w:hAnsi="Tahoma" w:cs="Tahoma"/>
        </w:rPr>
        <w:t xml:space="preserve">126.85 </w:t>
      </w:r>
      <w:r>
        <w:rPr>
          <w:rFonts w:ascii="Tahoma" w:hAnsi="Tahoma" w:cs="Tahoma"/>
        </w:rPr>
        <w:lastRenderedPageBreak/>
        <w:t>résistance visible sur le court terme et le moyen terme devrait bloquer toutes tentative</w:t>
      </w:r>
      <w:r w:rsidR="009F4D19">
        <w:rPr>
          <w:rFonts w:ascii="Tahoma" w:hAnsi="Tahoma" w:cs="Tahoma"/>
        </w:rPr>
        <w:t>s</w:t>
      </w:r>
      <w:r>
        <w:rPr>
          <w:rFonts w:ascii="Tahoma" w:hAnsi="Tahoma" w:cs="Tahoma"/>
        </w:rPr>
        <w:t xml:space="preserve"> de hausse </w:t>
      </w:r>
      <w:r w:rsidR="00215AE3">
        <w:rPr>
          <w:rFonts w:ascii="Tahoma" w:hAnsi="Tahoma" w:cs="Tahoma"/>
        </w:rPr>
        <w:t>en cassure de 126.21.</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761FC"/>
    <w:rsid w:val="000833FB"/>
    <w:rsid w:val="00092058"/>
    <w:rsid w:val="0009352E"/>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102B1"/>
    <w:rsid w:val="00215AE3"/>
    <w:rsid w:val="002222DF"/>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A2D2D"/>
    <w:rsid w:val="004A5154"/>
    <w:rsid w:val="004E0861"/>
    <w:rsid w:val="004F48EE"/>
    <w:rsid w:val="00512D77"/>
    <w:rsid w:val="00531928"/>
    <w:rsid w:val="005440A4"/>
    <w:rsid w:val="00546A5A"/>
    <w:rsid w:val="00566580"/>
    <w:rsid w:val="00567AF3"/>
    <w:rsid w:val="00583BC8"/>
    <w:rsid w:val="005E172F"/>
    <w:rsid w:val="00654380"/>
    <w:rsid w:val="00664BE1"/>
    <w:rsid w:val="006B055C"/>
    <w:rsid w:val="006E32BB"/>
    <w:rsid w:val="006E38E0"/>
    <w:rsid w:val="00710599"/>
    <w:rsid w:val="00720F71"/>
    <w:rsid w:val="00723F77"/>
    <w:rsid w:val="00744696"/>
    <w:rsid w:val="00772067"/>
    <w:rsid w:val="0077545D"/>
    <w:rsid w:val="0078169F"/>
    <w:rsid w:val="007A0A4B"/>
    <w:rsid w:val="007A0E6C"/>
    <w:rsid w:val="007B1237"/>
    <w:rsid w:val="007B661D"/>
    <w:rsid w:val="007D19FF"/>
    <w:rsid w:val="007D2085"/>
    <w:rsid w:val="007D4181"/>
    <w:rsid w:val="0083454A"/>
    <w:rsid w:val="00837B38"/>
    <w:rsid w:val="0084190B"/>
    <w:rsid w:val="00860DC0"/>
    <w:rsid w:val="00896554"/>
    <w:rsid w:val="008A7407"/>
    <w:rsid w:val="008F10C2"/>
    <w:rsid w:val="00902D2F"/>
    <w:rsid w:val="00961FDF"/>
    <w:rsid w:val="00983B7D"/>
    <w:rsid w:val="009A37C2"/>
    <w:rsid w:val="009F3AB8"/>
    <w:rsid w:val="009F4D19"/>
    <w:rsid w:val="00A11606"/>
    <w:rsid w:val="00A444C0"/>
    <w:rsid w:val="00A6401C"/>
    <w:rsid w:val="00A81AB7"/>
    <w:rsid w:val="00AA522C"/>
    <w:rsid w:val="00AE5940"/>
    <w:rsid w:val="00AE7F3B"/>
    <w:rsid w:val="00B10F21"/>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1297A"/>
    <w:rsid w:val="00D213EC"/>
    <w:rsid w:val="00D23B28"/>
    <w:rsid w:val="00D46C8D"/>
    <w:rsid w:val="00DA1359"/>
    <w:rsid w:val="00DD23A4"/>
    <w:rsid w:val="00DD7474"/>
    <w:rsid w:val="00DE5444"/>
    <w:rsid w:val="00DF072F"/>
    <w:rsid w:val="00E32014"/>
    <w:rsid w:val="00E3727C"/>
    <w:rsid w:val="00E47AF6"/>
    <w:rsid w:val="00EB58BA"/>
    <w:rsid w:val="00EE6B93"/>
    <w:rsid w:val="00F04A6E"/>
    <w:rsid w:val="00F04DEF"/>
    <w:rsid w:val="00F31070"/>
    <w:rsid w:val="00F53F10"/>
    <w:rsid w:val="00F636F8"/>
    <w:rsid w:val="00FA2C8E"/>
    <w:rsid w:val="00FC1860"/>
    <w:rsid w:val="00FC7EA5"/>
    <w:rsid w:val="00FF2B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Pages>
  <Words>524</Words>
  <Characters>2888</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113</cp:revision>
  <dcterms:created xsi:type="dcterms:W3CDTF">2021-11-25T09:44:00Z</dcterms:created>
  <dcterms:modified xsi:type="dcterms:W3CDTF">2026-05-09T15:30:00Z</dcterms:modified>
</cp:coreProperties>
</file>