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456B2AC" w14:textId="77777777" w:rsidR="00A444C0" w:rsidRDefault="00A444C0" w:rsidP="00B41C02">
      <w:pPr>
        <w:jc w:val="both"/>
        <w:rPr>
          <w:rFonts w:ascii="Tahoma" w:hAnsi="Tahoma" w:cs="Tahoma"/>
        </w:rPr>
      </w:pPr>
    </w:p>
    <w:p w14:paraId="23604B11" w14:textId="45C5FF9A" w:rsidR="00A444C0" w:rsidRPr="00041E45" w:rsidRDefault="007D5CFB" w:rsidP="00A444C0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DAY</w:t>
      </w:r>
    </w:p>
    <w:p w14:paraId="402C9A9A" w14:textId="73375C1F" w:rsidR="00A444C0" w:rsidRDefault="007D5CFB" w:rsidP="00A444C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6EB3965" wp14:editId="40A1429A">
            <wp:extent cx="5760720" cy="4320540"/>
            <wp:effectExtent l="0" t="0" r="0" b="3810"/>
            <wp:docPr id="33103930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3CE1B" w14:textId="77777777" w:rsidR="00A444C0" w:rsidRDefault="00A444C0" w:rsidP="00A444C0">
      <w:pPr>
        <w:jc w:val="both"/>
        <w:rPr>
          <w:rFonts w:ascii="Tahoma" w:hAnsi="Tahoma" w:cs="Tahoma"/>
        </w:rPr>
      </w:pPr>
    </w:p>
    <w:p w14:paraId="00769237" w14:textId="44FB9502" w:rsidR="00A444C0" w:rsidRDefault="00A444C0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La</w:t>
      </w:r>
      <w:r w:rsidR="0044168E">
        <w:rPr>
          <w:rFonts w:ascii="Tahoma" w:hAnsi="Tahoma" w:cs="Tahoma"/>
        </w:rPr>
        <w:t xml:space="preserve"> </w:t>
      </w:r>
      <w:r w:rsidR="007F2250">
        <w:rPr>
          <w:rFonts w:ascii="Tahoma" w:hAnsi="Tahoma" w:cs="Tahoma"/>
        </w:rPr>
        <w:t>clôture</w:t>
      </w:r>
      <w:r w:rsidR="0044168E">
        <w:rPr>
          <w:rFonts w:ascii="Tahoma" w:hAnsi="Tahoma" w:cs="Tahoma"/>
        </w:rPr>
        <w:t xml:space="preserve"> de vendredi a sorti le contrat Bund de la dérive latérale comprise entre 126.21 et 124.43.</w:t>
      </w:r>
      <w:r w:rsidR="001C314E">
        <w:rPr>
          <w:rFonts w:ascii="Tahoma" w:hAnsi="Tahoma" w:cs="Tahoma"/>
        </w:rPr>
        <w:t xml:space="preserve"> Cette action des prix place le marché dans un environnement de poursuite de la baisse avec pour objectif le prochain support de long terme de </w:t>
      </w:r>
      <w:r w:rsidR="007A5CEB">
        <w:rPr>
          <w:rFonts w:ascii="Tahoma" w:hAnsi="Tahoma" w:cs="Tahoma"/>
        </w:rPr>
        <w:t>120.21</w:t>
      </w:r>
      <w:r w:rsidR="001C314E">
        <w:rPr>
          <w:rFonts w:ascii="Tahoma" w:hAnsi="Tahoma" w:cs="Tahoma"/>
        </w:rPr>
        <w:t xml:space="preserve"> qui représente un plat de KS passée en données mensuelles.</w:t>
      </w:r>
    </w:p>
    <w:p w14:paraId="114D5E33" w14:textId="20252A48" w:rsidR="001C314E" w:rsidRDefault="003D65BA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contextes </w:t>
      </w:r>
      <w:r w:rsidR="007F2250">
        <w:rPr>
          <w:rFonts w:ascii="Tahoma" w:hAnsi="Tahoma" w:cs="Tahoma"/>
        </w:rPr>
        <w:t>macro-économique</w:t>
      </w:r>
      <w:r>
        <w:rPr>
          <w:rFonts w:ascii="Tahoma" w:hAnsi="Tahoma" w:cs="Tahoma"/>
        </w:rPr>
        <w:t xml:space="preserve"> et géopolitique expliquent en partie cette baisse. Il faut rester prudent quant à la poursuite de ce mouvement. M</w:t>
      </w:r>
      <w:r>
        <w:rPr>
          <w:rFonts w:ascii="Tahoma" w:hAnsi="Tahoma" w:cs="Tahoma"/>
        </w:rPr>
        <w:t xml:space="preserve">ême si en Europe une hausse des taux BCE pour juin ou juillet est actée, </w:t>
      </w:r>
      <w:r>
        <w:rPr>
          <w:rFonts w:ascii="Tahoma" w:hAnsi="Tahoma" w:cs="Tahoma"/>
        </w:rPr>
        <w:t>de bonnes nouvelles pour les marchés venants du Moyen Orient peuvent inverser fortement le mouvement.</w:t>
      </w:r>
    </w:p>
    <w:p w14:paraId="22776E8E" w14:textId="59987F7D" w:rsidR="003D65BA" w:rsidRDefault="003D65BA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logique de l’inversion des polarités permettra d’envisager la suite à donner à cette rupture. Je pense que le graphique Daily affiché n’est pas exacte. L’analyse en base horaire donne une </w:t>
      </w:r>
      <w:r w:rsidR="007F2250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sur le plus bas de la journée </w:t>
      </w:r>
      <w:r w:rsidR="007A5CEB">
        <w:rPr>
          <w:rFonts w:ascii="Tahoma" w:hAnsi="Tahoma" w:cs="Tahoma"/>
        </w:rPr>
        <w:t xml:space="preserve">(cloture 22h00) </w:t>
      </w:r>
      <w:r>
        <w:rPr>
          <w:rFonts w:ascii="Tahoma" w:hAnsi="Tahoma" w:cs="Tahoma"/>
        </w:rPr>
        <w:t xml:space="preserve">soit </w:t>
      </w:r>
      <w:r w:rsidR="00EA58E9">
        <w:rPr>
          <w:rFonts w:ascii="Tahoma" w:hAnsi="Tahoma" w:cs="Tahoma"/>
        </w:rPr>
        <w:t>123.92.</w:t>
      </w:r>
      <w:r w:rsidR="00311F8D">
        <w:rPr>
          <w:rFonts w:ascii="Tahoma" w:hAnsi="Tahoma" w:cs="Tahoma"/>
        </w:rPr>
        <w:t xml:space="preserve"> Mais sur les unités horaires, l’écart </w:t>
      </w:r>
      <w:r w:rsidR="007A5CEB">
        <w:rPr>
          <w:rFonts w:ascii="Tahoma" w:hAnsi="Tahoma" w:cs="Tahoma"/>
        </w:rPr>
        <w:t>P</w:t>
      </w:r>
      <w:r w:rsidR="00311F8D">
        <w:rPr>
          <w:rFonts w:ascii="Tahoma" w:hAnsi="Tahoma" w:cs="Tahoma"/>
        </w:rPr>
        <w:t>rix/T</w:t>
      </w:r>
      <w:r w:rsidR="007A5CEB">
        <w:rPr>
          <w:rFonts w:ascii="Tahoma" w:hAnsi="Tahoma" w:cs="Tahoma"/>
        </w:rPr>
        <w:t>s</w:t>
      </w:r>
      <w:r w:rsidR="00311F8D">
        <w:rPr>
          <w:rFonts w:ascii="Tahoma" w:hAnsi="Tahoma" w:cs="Tahoma"/>
        </w:rPr>
        <w:t xml:space="preserve"> est trop important et traduit une situation de survente</w:t>
      </w:r>
      <w:r w:rsidR="00B80E83">
        <w:rPr>
          <w:rFonts w:ascii="Tahoma" w:hAnsi="Tahoma" w:cs="Tahoma"/>
        </w:rPr>
        <w:t xml:space="preserve"> et laisse la place </w:t>
      </w:r>
      <w:r w:rsidR="007A5CEB">
        <w:rPr>
          <w:rFonts w:ascii="Tahoma" w:hAnsi="Tahoma" w:cs="Tahoma"/>
        </w:rPr>
        <w:t xml:space="preserve">soit </w:t>
      </w:r>
      <w:r w:rsidR="00B80E83">
        <w:rPr>
          <w:rFonts w:ascii="Tahoma" w:hAnsi="Tahoma" w:cs="Tahoma"/>
        </w:rPr>
        <w:t xml:space="preserve">pour une stabilisation des cours sur les niveaux actuels, soit </w:t>
      </w:r>
      <w:r w:rsidR="007A5CEB">
        <w:rPr>
          <w:rFonts w:ascii="Tahoma" w:hAnsi="Tahoma" w:cs="Tahoma"/>
        </w:rPr>
        <w:t xml:space="preserve">pour </w:t>
      </w:r>
      <w:r w:rsidR="00B80E83">
        <w:rPr>
          <w:rFonts w:ascii="Tahoma" w:hAnsi="Tahoma" w:cs="Tahoma"/>
        </w:rPr>
        <w:t xml:space="preserve">un rebond du marché en l’absence de nouveaux vendeurs </w:t>
      </w:r>
    </w:p>
    <w:p w14:paraId="03CEB4FB" w14:textId="5D7339A2" w:rsidR="00B80E83" w:rsidRDefault="00B80E83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Quoi qu’il en soit, je garderai un biais baissier avec pour cible 120.21 tant que le marché ne reviendra pas </w:t>
      </w:r>
      <w:r w:rsidR="007F2250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l’ancien support de 124.43.</w:t>
      </w:r>
    </w:p>
    <w:p w14:paraId="083E1AF4" w14:textId="51E6CFB8" w:rsidR="00280FCA" w:rsidRDefault="00280FCA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Avec un taux Allemand à 10 ans </w:t>
      </w:r>
      <w:r w:rsidR="00BF60D8">
        <w:rPr>
          <w:rFonts w:ascii="Tahoma" w:hAnsi="Tahoma" w:cs="Tahoma"/>
        </w:rPr>
        <w:t xml:space="preserve">qui termine la semaine sur les niveaux de 3.15%, un retour du contrat sur 120.21 donne un </w:t>
      </w:r>
      <w:r w:rsidR="007F2250">
        <w:rPr>
          <w:rFonts w:ascii="Tahoma" w:hAnsi="Tahoma" w:cs="Tahoma"/>
        </w:rPr>
        <w:t>équivalent</w:t>
      </w:r>
      <w:r w:rsidR="00BF60D8">
        <w:rPr>
          <w:rFonts w:ascii="Tahoma" w:hAnsi="Tahoma" w:cs="Tahoma"/>
        </w:rPr>
        <w:t xml:space="preserve"> taux à 3.60%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6836ADE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73C5B">
        <w:rPr>
          <w:rFonts w:ascii="Tahoma" w:hAnsi="Tahoma" w:cs="Tahoma"/>
        </w:rPr>
        <w:t xml:space="preserve"> Poursuite de la baisse en tenue des prix sous 124.43. Pas de support avec le plat de KS passée en données mensuelle de 120.21.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C314E"/>
    <w:rsid w:val="001D474B"/>
    <w:rsid w:val="001F650A"/>
    <w:rsid w:val="002003AD"/>
    <w:rsid w:val="002421FE"/>
    <w:rsid w:val="00262E25"/>
    <w:rsid w:val="00263ED0"/>
    <w:rsid w:val="00280FCA"/>
    <w:rsid w:val="002A1F8E"/>
    <w:rsid w:val="002B5CB1"/>
    <w:rsid w:val="002C0A31"/>
    <w:rsid w:val="002F54B0"/>
    <w:rsid w:val="00303214"/>
    <w:rsid w:val="0030643B"/>
    <w:rsid w:val="00311F8D"/>
    <w:rsid w:val="00337611"/>
    <w:rsid w:val="00340FD9"/>
    <w:rsid w:val="00352DD9"/>
    <w:rsid w:val="003767E0"/>
    <w:rsid w:val="00397D3D"/>
    <w:rsid w:val="003D65BA"/>
    <w:rsid w:val="0040171B"/>
    <w:rsid w:val="0044168E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5D5619"/>
    <w:rsid w:val="00654380"/>
    <w:rsid w:val="00664BE1"/>
    <w:rsid w:val="006B055C"/>
    <w:rsid w:val="006E32BB"/>
    <w:rsid w:val="006E38E0"/>
    <w:rsid w:val="00703BCF"/>
    <w:rsid w:val="00710599"/>
    <w:rsid w:val="00723F77"/>
    <w:rsid w:val="00744696"/>
    <w:rsid w:val="00772067"/>
    <w:rsid w:val="00773C5B"/>
    <w:rsid w:val="0077545D"/>
    <w:rsid w:val="007A0A4B"/>
    <w:rsid w:val="007A0E6C"/>
    <w:rsid w:val="007A5CEB"/>
    <w:rsid w:val="007B1237"/>
    <w:rsid w:val="007B661D"/>
    <w:rsid w:val="007D19FF"/>
    <w:rsid w:val="007D2085"/>
    <w:rsid w:val="007D4181"/>
    <w:rsid w:val="007D5CFB"/>
    <w:rsid w:val="007F2250"/>
    <w:rsid w:val="0083454A"/>
    <w:rsid w:val="00837B38"/>
    <w:rsid w:val="00896554"/>
    <w:rsid w:val="008A7407"/>
    <w:rsid w:val="008F10C2"/>
    <w:rsid w:val="00902D2F"/>
    <w:rsid w:val="00961FDF"/>
    <w:rsid w:val="0097112A"/>
    <w:rsid w:val="00983B7D"/>
    <w:rsid w:val="009A37C2"/>
    <w:rsid w:val="009F3AB8"/>
    <w:rsid w:val="00A11606"/>
    <w:rsid w:val="00A444C0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80E83"/>
    <w:rsid w:val="00B94D71"/>
    <w:rsid w:val="00BB0E32"/>
    <w:rsid w:val="00BB6D9D"/>
    <w:rsid w:val="00BC77A5"/>
    <w:rsid w:val="00BD3FC1"/>
    <w:rsid w:val="00BF60D8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D23A4"/>
    <w:rsid w:val="00DE5444"/>
    <w:rsid w:val="00DF072F"/>
    <w:rsid w:val="00E32014"/>
    <w:rsid w:val="00E3727C"/>
    <w:rsid w:val="00EA58E9"/>
    <w:rsid w:val="00EB58BA"/>
    <w:rsid w:val="00EE6B93"/>
    <w:rsid w:val="00F04A6E"/>
    <w:rsid w:val="00F04DEF"/>
    <w:rsid w:val="00F31070"/>
    <w:rsid w:val="00F45F6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3</Pages>
  <Words>385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2026-05-16T15:21:00Z</dcterms:modified>
</cp:coreProperties>
</file>