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452F050E" w14:textId="77777777" w:rsidR="00857F03" w:rsidRDefault="00857F03" w:rsidP="00B41C02">
      <w:pPr>
        <w:jc w:val="both"/>
        <w:rPr>
          <w:rFonts w:ascii="Tahoma" w:hAnsi="Tahoma" w:cs="Tahoma"/>
          <w:sz w:val="32"/>
          <w:szCs w:val="32"/>
          <w:u w:val="single"/>
        </w:rPr>
      </w:pPr>
    </w:p>
    <w:p w14:paraId="6C84DCFD" w14:textId="69864893" w:rsidR="00857F03" w:rsidRDefault="00857F03" w:rsidP="00B41C02">
      <w:pPr>
        <w:jc w:val="both"/>
        <w:rPr>
          <w:rFonts w:ascii="Tahoma" w:hAnsi="Tahoma" w:cs="Tahoma"/>
          <w:i/>
          <w:iCs/>
          <w:sz w:val="28"/>
          <w:szCs w:val="28"/>
        </w:rPr>
      </w:pPr>
      <w:r w:rsidRPr="00004A4E">
        <w:rPr>
          <w:rFonts w:ascii="Tahoma" w:hAnsi="Tahoma" w:cs="Tahoma"/>
          <w:i/>
          <w:iCs/>
          <w:sz w:val="28"/>
          <w:szCs w:val="28"/>
        </w:rPr>
        <w:t>Changement de contrat le 08 septembre</w:t>
      </w:r>
      <w:r w:rsidR="00CA5372">
        <w:rPr>
          <w:rFonts w:ascii="Tahoma" w:hAnsi="Tahoma" w:cs="Tahoma"/>
          <w:i/>
          <w:iCs/>
          <w:sz w:val="28"/>
          <w:szCs w:val="28"/>
        </w:rPr>
        <w:t xml:space="preserve"> pour passer sur décembre</w:t>
      </w:r>
      <w:r w:rsidRPr="00004A4E">
        <w:rPr>
          <w:rFonts w:ascii="Tahoma" w:hAnsi="Tahoma" w:cs="Tahoma"/>
          <w:i/>
          <w:iCs/>
          <w:sz w:val="28"/>
          <w:szCs w:val="28"/>
        </w:rPr>
        <w:t xml:space="preserve">. </w:t>
      </w:r>
      <w:r w:rsidR="00B51C94" w:rsidRPr="00004A4E">
        <w:rPr>
          <w:rFonts w:ascii="Tahoma" w:hAnsi="Tahoma" w:cs="Tahoma"/>
          <w:i/>
          <w:iCs/>
          <w:sz w:val="28"/>
          <w:szCs w:val="28"/>
        </w:rPr>
        <w:t xml:space="preserve">Le spread </w:t>
      </w:r>
      <w:r w:rsidR="00E0178D" w:rsidRPr="00004A4E">
        <w:rPr>
          <w:rFonts w:ascii="Tahoma" w:hAnsi="Tahoma" w:cs="Tahoma"/>
          <w:i/>
          <w:iCs/>
          <w:sz w:val="28"/>
          <w:szCs w:val="28"/>
        </w:rPr>
        <w:t>inter échéance</w:t>
      </w:r>
      <w:r w:rsidR="00B51C94" w:rsidRPr="00004A4E">
        <w:rPr>
          <w:rFonts w:ascii="Tahoma" w:hAnsi="Tahoma" w:cs="Tahoma"/>
          <w:i/>
          <w:iCs/>
          <w:sz w:val="28"/>
          <w:szCs w:val="28"/>
        </w:rPr>
        <w:t xml:space="preserve"> est actuellement de </w:t>
      </w:r>
      <w:r w:rsidR="003A782E" w:rsidRPr="00004A4E">
        <w:rPr>
          <w:rFonts w:ascii="Tahoma" w:hAnsi="Tahoma" w:cs="Tahoma"/>
          <w:i/>
          <w:iCs/>
          <w:sz w:val="28"/>
          <w:szCs w:val="28"/>
        </w:rPr>
        <w:t xml:space="preserve">-0.85. Cela signifie qu’il faut retrancher 0.85 aux points donnés </w:t>
      </w:r>
      <w:r w:rsidR="00004A4E" w:rsidRPr="00004A4E">
        <w:rPr>
          <w:rFonts w:ascii="Tahoma" w:hAnsi="Tahoma" w:cs="Tahoma"/>
          <w:i/>
          <w:iCs/>
          <w:sz w:val="28"/>
          <w:szCs w:val="28"/>
        </w:rPr>
        <w:t>dans l’analyse du contrat septembre Daily et Weekly</w:t>
      </w:r>
      <w:r w:rsidR="00004A4E">
        <w:rPr>
          <w:rFonts w:ascii="Tahoma" w:hAnsi="Tahoma" w:cs="Tahoma"/>
          <w:i/>
          <w:iCs/>
          <w:sz w:val="28"/>
          <w:szCs w:val="28"/>
        </w:rPr>
        <w:t>.</w:t>
      </w:r>
    </w:p>
    <w:p w14:paraId="7F3F76A6" w14:textId="09B51C19" w:rsidR="00004A4E" w:rsidRPr="00004A4E" w:rsidRDefault="00004A4E" w:rsidP="00B41C02">
      <w:pPr>
        <w:jc w:val="both"/>
        <w:rPr>
          <w:rFonts w:ascii="Tahoma" w:hAnsi="Tahoma" w:cs="Tahoma"/>
          <w:i/>
          <w:iCs/>
          <w:sz w:val="28"/>
          <w:szCs w:val="28"/>
        </w:rPr>
      </w:pPr>
      <w:r>
        <w:rPr>
          <w:rFonts w:ascii="Tahoma" w:hAnsi="Tahoma" w:cs="Tahoma"/>
          <w:i/>
          <w:iCs/>
          <w:sz w:val="28"/>
          <w:szCs w:val="28"/>
        </w:rPr>
        <w:t xml:space="preserve">Quant aux points fixes de Long Terme l’historique recalculé des </w:t>
      </w:r>
      <w:r w:rsidR="00E0178D">
        <w:rPr>
          <w:rFonts w:ascii="Tahoma" w:hAnsi="Tahoma" w:cs="Tahoma"/>
          <w:i/>
          <w:iCs/>
          <w:sz w:val="28"/>
          <w:szCs w:val="28"/>
        </w:rPr>
        <w:t>différents</w:t>
      </w:r>
      <w:r>
        <w:rPr>
          <w:rFonts w:ascii="Tahoma" w:hAnsi="Tahoma" w:cs="Tahoma"/>
          <w:i/>
          <w:iCs/>
          <w:sz w:val="28"/>
          <w:szCs w:val="28"/>
        </w:rPr>
        <w:t xml:space="preserve"> spreads</w:t>
      </w:r>
      <w:r w:rsidR="00CA5372">
        <w:rPr>
          <w:rFonts w:ascii="Tahoma" w:hAnsi="Tahoma" w:cs="Tahoma"/>
          <w:i/>
          <w:iCs/>
          <w:sz w:val="28"/>
          <w:szCs w:val="28"/>
        </w:rPr>
        <w:t xml:space="preserve"> après le 08 septembre</w:t>
      </w:r>
      <w:r>
        <w:rPr>
          <w:rFonts w:ascii="Tahoma" w:hAnsi="Tahoma" w:cs="Tahoma"/>
          <w:i/>
          <w:iCs/>
          <w:sz w:val="28"/>
          <w:szCs w:val="28"/>
        </w:rPr>
        <w:t xml:space="preserve"> repositionnera les points fixes cités lors des analyses faites </w:t>
      </w:r>
      <w:r w:rsidR="00EA0BD0">
        <w:rPr>
          <w:rFonts w:ascii="Tahoma" w:hAnsi="Tahoma" w:cs="Tahoma"/>
          <w:i/>
          <w:iCs/>
          <w:sz w:val="28"/>
          <w:szCs w:val="28"/>
        </w:rPr>
        <w:t>à partir du</w:t>
      </w:r>
      <w:r>
        <w:rPr>
          <w:rFonts w:ascii="Tahoma" w:hAnsi="Tahoma" w:cs="Tahoma"/>
          <w:i/>
          <w:iCs/>
          <w:sz w:val="28"/>
          <w:szCs w:val="28"/>
        </w:rPr>
        <w:t xml:space="preserve"> contrat septembre.</w:t>
      </w:r>
    </w:p>
    <w:p w14:paraId="6A0F7EC2" w14:textId="37E1CD11" w:rsidR="00902D2F" w:rsidRDefault="005121A7" w:rsidP="00B41C02">
      <w:pPr>
        <w:jc w:val="both"/>
        <w:rPr>
          <w:rFonts w:ascii="Tahoma" w:hAnsi="Tahoma" w:cs="Tahoma"/>
          <w:sz w:val="32"/>
          <w:szCs w:val="32"/>
          <w:u w:val="single"/>
        </w:rPr>
      </w:pPr>
      <w:r>
        <w:rPr>
          <w:rFonts w:ascii="Tahoma" w:hAnsi="Tahoma" w:cs="Tahoma"/>
          <w:sz w:val="32"/>
          <w:szCs w:val="32"/>
          <w:u w:val="single"/>
        </w:rPr>
        <w:t>DAY</w:t>
      </w:r>
    </w:p>
    <w:p w14:paraId="69306761" w14:textId="3BB739CB" w:rsidR="005121A7" w:rsidRPr="00041E45" w:rsidRDefault="005121A7" w:rsidP="00B41C02">
      <w:pPr>
        <w:jc w:val="both"/>
        <w:rPr>
          <w:rFonts w:ascii="Tahoma" w:hAnsi="Tahoma" w:cs="Tahoma"/>
          <w:sz w:val="32"/>
          <w:szCs w:val="32"/>
          <w:u w:val="single"/>
        </w:rPr>
      </w:pPr>
      <w:r>
        <w:rPr>
          <w:noProof/>
        </w:rPr>
        <w:drawing>
          <wp:inline distT="0" distB="0" distL="0" distR="0" wp14:anchorId="2A67394B" wp14:editId="715E648C">
            <wp:extent cx="5760720" cy="4320540"/>
            <wp:effectExtent l="0" t="0" r="0" b="3810"/>
            <wp:docPr id="8479645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505C0677" w:rsidR="00DF072F" w:rsidRDefault="00041E45" w:rsidP="00B41C02">
      <w:pPr>
        <w:jc w:val="both"/>
        <w:rPr>
          <w:rFonts w:ascii="Tahoma" w:hAnsi="Tahoma" w:cs="Tahoma"/>
        </w:rPr>
      </w:pPr>
      <w:r>
        <w:rPr>
          <w:rFonts w:ascii="Tahoma" w:hAnsi="Tahoma" w:cs="Tahoma"/>
        </w:rPr>
        <w:t>L</w:t>
      </w:r>
      <w:r w:rsidR="001A4796">
        <w:rPr>
          <w:rFonts w:ascii="Tahoma" w:hAnsi="Tahoma" w:cs="Tahoma"/>
        </w:rPr>
        <w:t>a</w:t>
      </w:r>
      <w:r w:rsidR="00DE661E">
        <w:rPr>
          <w:rFonts w:ascii="Tahoma" w:hAnsi="Tahoma" w:cs="Tahoma"/>
        </w:rPr>
        <w:t xml:space="preserve"> baisse s’est poursuivie cette semaine avec un nouveau bas sur 122.48. il est vrai que les nouvelles venant du Moyen Orient et que les interrogations quant à une éventuelle hausse des taux de la FED, favorisent le mouvement descendant des prix.</w:t>
      </w:r>
    </w:p>
    <w:p w14:paraId="52096E3F" w14:textId="04D8CA8D" w:rsidR="00032C2E" w:rsidRDefault="00032C2E" w:rsidP="00B41C02">
      <w:pPr>
        <w:jc w:val="both"/>
        <w:rPr>
          <w:rFonts w:ascii="Tahoma" w:hAnsi="Tahoma" w:cs="Tahoma"/>
        </w:rPr>
      </w:pPr>
      <w:r>
        <w:rPr>
          <w:rFonts w:ascii="Tahoma" w:hAnsi="Tahoma" w:cs="Tahoma"/>
        </w:rPr>
        <w:t>Quoi qu’il en soit, cette baisse est pour l’instant excessive et place le marché dans un environnement survendu.</w:t>
      </w:r>
    </w:p>
    <w:p w14:paraId="0A5CA412" w14:textId="62924E92" w:rsidR="00032C2E" w:rsidRDefault="00032C2E" w:rsidP="00B41C02">
      <w:pPr>
        <w:jc w:val="both"/>
        <w:rPr>
          <w:rFonts w:ascii="Tahoma" w:hAnsi="Tahoma" w:cs="Tahoma"/>
        </w:rPr>
      </w:pPr>
      <w:r>
        <w:rPr>
          <w:rFonts w:ascii="Tahoma" w:hAnsi="Tahoma" w:cs="Tahoma"/>
        </w:rPr>
        <w:lastRenderedPageBreak/>
        <w:t>Le rebond des prix sur 122.48 a amené une stabilisation</w:t>
      </w:r>
      <w:r w:rsidR="00FA4E86">
        <w:rPr>
          <w:rFonts w:ascii="Tahoma" w:hAnsi="Tahoma" w:cs="Tahoma"/>
        </w:rPr>
        <w:t xml:space="preserve"> temporaire</w:t>
      </w:r>
      <w:r>
        <w:rPr>
          <w:rFonts w:ascii="Tahoma" w:hAnsi="Tahoma" w:cs="Tahoma"/>
        </w:rPr>
        <w:t xml:space="preserve"> de la TS</w:t>
      </w:r>
      <w:r w:rsidR="00FA4E86">
        <w:rPr>
          <w:rFonts w:ascii="Tahoma" w:hAnsi="Tahoma" w:cs="Tahoma"/>
        </w:rPr>
        <w:t xml:space="preserve"> c’est-à-dire une pause dans la dynamique de dép</w:t>
      </w:r>
      <w:r w:rsidR="008C10C6">
        <w:rPr>
          <w:rFonts w:ascii="Tahoma" w:hAnsi="Tahoma" w:cs="Tahoma"/>
        </w:rPr>
        <w:t>l</w:t>
      </w:r>
      <w:r w:rsidR="00FA4E86">
        <w:rPr>
          <w:rFonts w:ascii="Tahoma" w:hAnsi="Tahoma" w:cs="Tahoma"/>
        </w:rPr>
        <w:t xml:space="preserve">acement du marché. Le plat de KS quant à lui est plus </w:t>
      </w:r>
      <w:r w:rsidR="00E0178D">
        <w:rPr>
          <w:rFonts w:ascii="Tahoma" w:hAnsi="Tahoma" w:cs="Tahoma"/>
        </w:rPr>
        <w:t>intéressant</w:t>
      </w:r>
      <w:r w:rsidR="00FA4E86">
        <w:rPr>
          <w:rFonts w:ascii="Tahoma" w:hAnsi="Tahoma" w:cs="Tahoma"/>
        </w:rPr>
        <w:t>. Il devrait se prolonger encore quelques jours et comme souvent, servir de force de rappel</w:t>
      </w:r>
      <w:r w:rsidR="004D159A">
        <w:rPr>
          <w:rFonts w:ascii="Tahoma" w:hAnsi="Tahoma" w:cs="Tahoma"/>
        </w:rPr>
        <w:t xml:space="preserve"> et de résistance</w:t>
      </w:r>
      <w:r w:rsidR="00FA4E86">
        <w:rPr>
          <w:rFonts w:ascii="Tahoma" w:hAnsi="Tahoma" w:cs="Tahoma"/>
        </w:rPr>
        <w:t xml:space="preserve">. Ce plat se situe sur </w:t>
      </w:r>
      <w:r w:rsidR="00C94E8B">
        <w:rPr>
          <w:rFonts w:ascii="Tahoma" w:hAnsi="Tahoma" w:cs="Tahoma"/>
        </w:rPr>
        <w:t>124.00</w:t>
      </w:r>
      <w:r w:rsidR="00FA4E86">
        <w:rPr>
          <w:rFonts w:ascii="Tahoma" w:hAnsi="Tahoma" w:cs="Tahoma"/>
        </w:rPr>
        <w:t>.</w:t>
      </w:r>
    </w:p>
    <w:p w14:paraId="49FE7342" w14:textId="21DD159A" w:rsidR="00371996" w:rsidRDefault="00371996" w:rsidP="00B41C02">
      <w:pPr>
        <w:jc w:val="both"/>
        <w:rPr>
          <w:rFonts w:ascii="Tahoma" w:hAnsi="Tahoma" w:cs="Tahoma"/>
        </w:rPr>
      </w:pPr>
      <w:r>
        <w:rPr>
          <w:rFonts w:ascii="Tahoma" w:hAnsi="Tahoma" w:cs="Tahoma"/>
        </w:rPr>
        <w:t>L’analyse en chandelier</w:t>
      </w:r>
      <w:r w:rsidR="008C10C6">
        <w:rPr>
          <w:rFonts w:ascii="Tahoma" w:hAnsi="Tahoma" w:cs="Tahoma"/>
        </w:rPr>
        <w:t xml:space="preserve"> permet d</w:t>
      </w:r>
      <w:r>
        <w:rPr>
          <w:rFonts w:ascii="Tahoma" w:hAnsi="Tahoma" w:cs="Tahoma"/>
        </w:rPr>
        <w:t>e donner des points</w:t>
      </w:r>
      <w:r w:rsidR="004D159A">
        <w:rPr>
          <w:rFonts w:ascii="Tahoma" w:hAnsi="Tahoma" w:cs="Tahoma"/>
        </w:rPr>
        <w:t>,</w:t>
      </w:r>
      <w:r>
        <w:rPr>
          <w:rFonts w:ascii="Tahoma" w:hAnsi="Tahoma" w:cs="Tahoma"/>
        </w:rPr>
        <w:t xml:space="preserve"> et selon l’</w:t>
      </w:r>
      <w:r w:rsidR="00E0178D">
        <w:rPr>
          <w:rFonts w:ascii="Tahoma" w:hAnsi="Tahoma" w:cs="Tahoma"/>
        </w:rPr>
        <w:t>évolution</w:t>
      </w:r>
      <w:r>
        <w:rPr>
          <w:rFonts w:ascii="Tahoma" w:hAnsi="Tahoma" w:cs="Tahoma"/>
        </w:rPr>
        <w:t xml:space="preserve"> des cours d’envisager la suite</w:t>
      </w:r>
      <w:r w:rsidR="008C10C6">
        <w:rPr>
          <w:rFonts w:ascii="Tahoma" w:hAnsi="Tahoma" w:cs="Tahoma"/>
        </w:rPr>
        <w:t>.</w:t>
      </w:r>
      <w:r>
        <w:rPr>
          <w:rFonts w:ascii="Tahoma" w:hAnsi="Tahoma" w:cs="Tahoma"/>
        </w:rPr>
        <w:t xml:space="preserve"> </w:t>
      </w:r>
    </w:p>
    <w:p w14:paraId="1BAC58BA" w14:textId="40969F53" w:rsidR="00CF4FD5" w:rsidRDefault="00371996" w:rsidP="00B41C02">
      <w:pPr>
        <w:jc w:val="both"/>
        <w:rPr>
          <w:rFonts w:ascii="Tahoma" w:hAnsi="Tahoma" w:cs="Tahoma"/>
        </w:rPr>
      </w:pPr>
      <w:r>
        <w:rPr>
          <w:rFonts w:ascii="Tahoma" w:hAnsi="Tahoma" w:cs="Tahoma"/>
        </w:rPr>
        <w:t xml:space="preserve">Les trois chandeliers blancs qui ne dépassement pas le haut et le bas de la </w:t>
      </w:r>
      <w:r w:rsidR="00E0178D">
        <w:rPr>
          <w:rFonts w:ascii="Tahoma" w:hAnsi="Tahoma" w:cs="Tahoma"/>
        </w:rPr>
        <w:t>dernières</w:t>
      </w:r>
      <w:r>
        <w:rPr>
          <w:rFonts w:ascii="Tahoma" w:hAnsi="Tahoma" w:cs="Tahoma"/>
        </w:rPr>
        <w:t xml:space="preserve"> chandelle </w:t>
      </w:r>
      <w:r w:rsidR="004D159A">
        <w:rPr>
          <w:rFonts w:ascii="Tahoma" w:hAnsi="Tahoma" w:cs="Tahoma"/>
        </w:rPr>
        <w:t>noire</w:t>
      </w:r>
      <w:r>
        <w:rPr>
          <w:rFonts w:ascii="Tahoma" w:hAnsi="Tahoma" w:cs="Tahoma"/>
        </w:rPr>
        <w:t xml:space="preserve"> (J-4) forme un début de structure de continuation baissière appelé</w:t>
      </w:r>
      <w:r w:rsidR="004D159A">
        <w:rPr>
          <w:rFonts w:ascii="Tahoma" w:hAnsi="Tahoma" w:cs="Tahoma"/>
        </w:rPr>
        <w:t>e</w:t>
      </w:r>
      <w:r>
        <w:rPr>
          <w:rFonts w:ascii="Tahoma" w:hAnsi="Tahoma" w:cs="Tahoma"/>
        </w:rPr>
        <w:t xml:space="preserve"> trois méthodes descendantes. Cela signifie que tant que le contrat Bund se maintiendra sous le point haut de la bougie noire, soit 123.18, la structure en trois méthodes </w:t>
      </w:r>
      <w:r w:rsidR="00500FB4">
        <w:rPr>
          <w:rFonts w:ascii="Tahoma" w:hAnsi="Tahoma" w:cs="Tahoma"/>
        </w:rPr>
        <w:t>sera prévalente</w:t>
      </w:r>
      <w:r w:rsidR="00CF4FD5">
        <w:rPr>
          <w:rFonts w:ascii="Tahoma" w:hAnsi="Tahoma" w:cs="Tahoma"/>
        </w:rPr>
        <w:t xml:space="preserve"> et la probabilité d’un retour </w:t>
      </w:r>
      <w:r w:rsidR="004D159A">
        <w:rPr>
          <w:rFonts w:ascii="Tahoma" w:hAnsi="Tahoma" w:cs="Tahoma"/>
        </w:rPr>
        <w:t>du courant baissier et</w:t>
      </w:r>
      <w:r w:rsidR="00CF4FD5">
        <w:rPr>
          <w:rFonts w:ascii="Tahoma" w:hAnsi="Tahoma" w:cs="Tahoma"/>
        </w:rPr>
        <w:t xml:space="preserve"> d’une cassure de 122.48 sera le scénario que je favoriserai.</w:t>
      </w:r>
    </w:p>
    <w:p w14:paraId="2CEEB2C2" w14:textId="0A261394" w:rsidR="008C10C6" w:rsidRDefault="00C94E8B" w:rsidP="00B41C02">
      <w:pPr>
        <w:jc w:val="both"/>
        <w:rPr>
          <w:rFonts w:ascii="Tahoma" w:hAnsi="Tahoma" w:cs="Tahoma"/>
        </w:rPr>
      </w:pPr>
      <w:r>
        <w:rPr>
          <w:rFonts w:ascii="Tahoma" w:hAnsi="Tahoma" w:cs="Tahoma"/>
        </w:rPr>
        <w:t xml:space="preserve">A l’opposé, un dépassement en </w:t>
      </w:r>
      <w:r w:rsidR="00E0178D">
        <w:rPr>
          <w:rFonts w:ascii="Tahoma" w:hAnsi="Tahoma" w:cs="Tahoma"/>
        </w:rPr>
        <w:t>clôture</w:t>
      </w:r>
      <w:r>
        <w:rPr>
          <w:rFonts w:ascii="Tahoma" w:hAnsi="Tahoma" w:cs="Tahoma"/>
        </w:rPr>
        <w:t xml:space="preserve"> de 123.18 </w:t>
      </w:r>
      <w:r w:rsidR="004D159A">
        <w:rPr>
          <w:rFonts w:ascii="Tahoma" w:hAnsi="Tahoma" w:cs="Tahoma"/>
        </w:rPr>
        <w:t xml:space="preserve">contredira l’idée d’une formation baissière et </w:t>
      </w:r>
      <w:r>
        <w:rPr>
          <w:rFonts w:ascii="Tahoma" w:hAnsi="Tahoma" w:cs="Tahoma"/>
        </w:rPr>
        <w:t xml:space="preserve">redonnera de la force au mouvement de hausse composé par les trois derniers chandeliers blancs. Cette cassure </w:t>
      </w:r>
      <w:r w:rsidR="00E0178D">
        <w:rPr>
          <w:rFonts w:ascii="Tahoma" w:hAnsi="Tahoma" w:cs="Tahoma"/>
        </w:rPr>
        <w:t>amènera</w:t>
      </w:r>
      <w:r w:rsidR="0077281D">
        <w:rPr>
          <w:rFonts w:ascii="Tahoma" w:hAnsi="Tahoma" w:cs="Tahoma"/>
        </w:rPr>
        <w:t xml:space="preserve"> les cours</w:t>
      </w:r>
      <w:r>
        <w:rPr>
          <w:rFonts w:ascii="Tahoma" w:hAnsi="Tahoma" w:cs="Tahoma"/>
        </w:rPr>
        <w:t xml:space="preserve"> sur le plat de KS mentionné précédemment, soit 124.00.</w:t>
      </w:r>
    </w:p>
    <w:p w14:paraId="56C548E4" w14:textId="77777777" w:rsidR="00FA4E86" w:rsidRDefault="00FA4E86" w:rsidP="00B41C02">
      <w:pPr>
        <w:jc w:val="both"/>
        <w:rPr>
          <w:rFonts w:ascii="Tahoma" w:hAnsi="Tahoma" w:cs="Tahoma"/>
        </w:rPr>
      </w:pPr>
    </w:p>
    <w:p w14:paraId="11ADB741" w14:textId="77777777" w:rsidR="00DE661E" w:rsidRDefault="00DE661E" w:rsidP="00B41C02">
      <w:pPr>
        <w:jc w:val="both"/>
        <w:rPr>
          <w:rFonts w:ascii="Tahoma" w:hAnsi="Tahoma" w:cs="Tahoma"/>
        </w:rPr>
      </w:pPr>
    </w:p>
    <w:p w14:paraId="6456B2AC" w14:textId="77777777" w:rsidR="00A444C0" w:rsidRDefault="00A444C0"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5A9C3BB7" w:rsidR="00A444C0" w:rsidRDefault="005121A7" w:rsidP="00A444C0">
      <w:pPr>
        <w:jc w:val="both"/>
        <w:rPr>
          <w:rFonts w:ascii="Tahoma" w:hAnsi="Tahoma" w:cs="Tahoma"/>
        </w:rPr>
      </w:pPr>
      <w:r>
        <w:rPr>
          <w:noProof/>
        </w:rPr>
        <w:drawing>
          <wp:inline distT="0" distB="0" distL="0" distR="0" wp14:anchorId="087B81BA" wp14:editId="43308490">
            <wp:extent cx="5760720" cy="4320540"/>
            <wp:effectExtent l="0" t="0" r="0" b="3810"/>
            <wp:docPr id="152108963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00769237" w14:textId="5BDAC577" w:rsidR="00A444C0" w:rsidRDefault="00A444C0" w:rsidP="00A444C0">
      <w:pPr>
        <w:jc w:val="both"/>
        <w:rPr>
          <w:rFonts w:ascii="Tahoma" w:hAnsi="Tahoma" w:cs="Tahoma"/>
        </w:rPr>
      </w:pPr>
      <w:r>
        <w:rPr>
          <w:rFonts w:ascii="Tahoma" w:hAnsi="Tahoma" w:cs="Tahoma"/>
        </w:rPr>
        <w:t xml:space="preserve"> L</w:t>
      </w:r>
      <w:r w:rsidR="00B0507F">
        <w:rPr>
          <w:rFonts w:ascii="Tahoma" w:hAnsi="Tahoma" w:cs="Tahoma"/>
        </w:rPr>
        <w:t>e contexte baissier de moyen terme place lui aussi le contrat dans un environnement survendu.</w:t>
      </w:r>
    </w:p>
    <w:p w14:paraId="374D1F17" w14:textId="71C9CDEF" w:rsidR="00583BC8" w:rsidRDefault="00B0507F" w:rsidP="00B41C02">
      <w:pPr>
        <w:jc w:val="both"/>
        <w:rPr>
          <w:rFonts w:ascii="Tahoma" w:hAnsi="Tahoma" w:cs="Tahoma"/>
        </w:rPr>
      </w:pPr>
      <w:r>
        <w:rPr>
          <w:rFonts w:ascii="Tahoma" w:hAnsi="Tahoma" w:cs="Tahoma"/>
        </w:rPr>
        <w:t>De par sa construction, sans nouveaux bas, la KS devrait s’aplatir sur le niveau de 125.09. Ce plat servira de force de rappel et de résistance dans d’éventuels dépassement</w:t>
      </w:r>
      <w:r w:rsidR="004D159A">
        <w:rPr>
          <w:rFonts w:ascii="Tahoma" w:hAnsi="Tahoma" w:cs="Tahoma"/>
        </w:rPr>
        <w:t>s</w:t>
      </w:r>
      <w:r>
        <w:rPr>
          <w:rFonts w:ascii="Tahoma" w:hAnsi="Tahoma" w:cs="Tahoma"/>
        </w:rPr>
        <w:t xml:space="preserve"> des résistances de court terme.</w:t>
      </w:r>
    </w:p>
    <w:p w14:paraId="065B52D9" w14:textId="766E75AF" w:rsidR="00B0507F" w:rsidRDefault="00B0507F" w:rsidP="00B41C02">
      <w:pPr>
        <w:jc w:val="both"/>
        <w:rPr>
          <w:rFonts w:ascii="Tahoma" w:hAnsi="Tahoma" w:cs="Tahoma"/>
        </w:rPr>
      </w:pPr>
      <w:r>
        <w:rPr>
          <w:rFonts w:ascii="Tahoma" w:hAnsi="Tahoma" w:cs="Tahoma"/>
        </w:rPr>
        <w:t xml:space="preserve">Comme je l’avais déjà signalé la semaine dernière l’objectif de la poursuite de la baisse est à rechercher sur le long terme. Sur cette unité de temps un plat de KS passée sur </w:t>
      </w:r>
      <w:r w:rsidR="003A07DA">
        <w:rPr>
          <w:rFonts w:ascii="Tahoma" w:hAnsi="Tahoma" w:cs="Tahoma"/>
        </w:rPr>
        <w:t>120.25 pourra servir de support.</w:t>
      </w:r>
    </w:p>
    <w:p w14:paraId="62F146AD" w14:textId="77777777" w:rsidR="00857F03" w:rsidRDefault="00857F03" w:rsidP="00B41C02">
      <w:pPr>
        <w:jc w:val="both"/>
        <w:rPr>
          <w:rFonts w:ascii="Tahoma" w:hAnsi="Tahoma" w:cs="Tahoma"/>
        </w:rPr>
      </w:pPr>
    </w:p>
    <w:p w14:paraId="10BB9766" w14:textId="77777777" w:rsidR="00723F77" w:rsidRDefault="00723F77" w:rsidP="00041E45">
      <w:pPr>
        <w:jc w:val="both"/>
        <w:rPr>
          <w:rFonts w:ascii="Tahoma" w:hAnsi="Tahoma" w:cs="Tahoma"/>
        </w:rPr>
      </w:pPr>
    </w:p>
    <w:p w14:paraId="258EB8FF" w14:textId="57F5C803"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FD349A">
        <w:rPr>
          <w:rFonts w:ascii="Tahoma" w:hAnsi="Tahoma" w:cs="Tahoma"/>
        </w:rPr>
        <w:t xml:space="preserve"> En cours de formation une structure en 3 méthodes descendantes donne pour objectif une poursuite de la baisse avec pour cible 120.25. Cette </w:t>
      </w:r>
      <w:r w:rsidR="00E0178D">
        <w:rPr>
          <w:rFonts w:ascii="Tahoma" w:hAnsi="Tahoma" w:cs="Tahoma"/>
        </w:rPr>
        <w:t>structure</w:t>
      </w:r>
      <w:r w:rsidR="00FD349A">
        <w:rPr>
          <w:rFonts w:ascii="Tahoma" w:hAnsi="Tahoma" w:cs="Tahoma"/>
        </w:rPr>
        <w:t xml:space="preserve"> de continuation de mouvement n’est pas encore </w:t>
      </w:r>
      <w:r w:rsidR="00E0178D">
        <w:rPr>
          <w:rFonts w:ascii="Tahoma" w:hAnsi="Tahoma" w:cs="Tahoma"/>
        </w:rPr>
        <w:t>terminée</w:t>
      </w:r>
      <w:r w:rsidR="00FD349A">
        <w:rPr>
          <w:rFonts w:ascii="Tahoma" w:hAnsi="Tahoma" w:cs="Tahoma"/>
        </w:rPr>
        <w:t xml:space="preserve"> et il est toujours déconseillé d’anticiper une formation avant qu’elle ne soit terminée. C’est pour cette raison que le dépassement de 123.18 annulera la possibilité de voir la structure terminée. Il donnera aussi pour cible des niveaux </w:t>
      </w:r>
      <w:r w:rsidR="004D159A">
        <w:rPr>
          <w:rFonts w:ascii="Tahoma" w:hAnsi="Tahoma" w:cs="Tahoma"/>
        </w:rPr>
        <w:t xml:space="preserve">de prix </w:t>
      </w:r>
      <w:r w:rsidR="00FD349A">
        <w:rPr>
          <w:rFonts w:ascii="Tahoma" w:hAnsi="Tahoma" w:cs="Tahoma"/>
        </w:rPr>
        <w:t>plus élevé</w:t>
      </w:r>
      <w:r w:rsidR="004D159A">
        <w:rPr>
          <w:rFonts w:ascii="Tahoma" w:hAnsi="Tahoma" w:cs="Tahoma"/>
        </w:rPr>
        <w:t>s</w:t>
      </w:r>
      <w:r w:rsidR="00FD349A">
        <w:rPr>
          <w:rFonts w:ascii="Tahoma" w:hAnsi="Tahoma" w:cs="Tahoma"/>
        </w:rPr>
        <w:t xml:space="preserve"> sur 124.00 et en rupture 125.09.</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4A4E"/>
    <w:rsid w:val="0002580A"/>
    <w:rsid w:val="00032C2E"/>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1996"/>
    <w:rsid w:val="003767E0"/>
    <w:rsid w:val="00397D3D"/>
    <w:rsid w:val="003A07DA"/>
    <w:rsid w:val="003A782E"/>
    <w:rsid w:val="0040171B"/>
    <w:rsid w:val="00467005"/>
    <w:rsid w:val="004A2D2D"/>
    <w:rsid w:val="004A5154"/>
    <w:rsid w:val="004D159A"/>
    <w:rsid w:val="004F48EE"/>
    <w:rsid w:val="00500FB4"/>
    <w:rsid w:val="005121A7"/>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281D"/>
    <w:rsid w:val="0077545D"/>
    <w:rsid w:val="007A0A4B"/>
    <w:rsid w:val="007A0E6C"/>
    <w:rsid w:val="007B1237"/>
    <w:rsid w:val="007B661D"/>
    <w:rsid w:val="007D19FF"/>
    <w:rsid w:val="007D2085"/>
    <w:rsid w:val="007D4181"/>
    <w:rsid w:val="0083454A"/>
    <w:rsid w:val="00837B38"/>
    <w:rsid w:val="00857F03"/>
    <w:rsid w:val="00896554"/>
    <w:rsid w:val="008A7407"/>
    <w:rsid w:val="008C10C6"/>
    <w:rsid w:val="008F10C2"/>
    <w:rsid w:val="00902D2F"/>
    <w:rsid w:val="009449EA"/>
    <w:rsid w:val="00961FDF"/>
    <w:rsid w:val="00983B7D"/>
    <w:rsid w:val="009A37C2"/>
    <w:rsid w:val="009F3AB8"/>
    <w:rsid w:val="00A11606"/>
    <w:rsid w:val="00A444C0"/>
    <w:rsid w:val="00A6401C"/>
    <w:rsid w:val="00A81AB7"/>
    <w:rsid w:val="00AA522C"/>
    <w:rsid w:val="00AE7F3B"/>
    <w:rsid w:val="00B0507F"/>
    <w:rsid w:val="00B34260"/>
    <w:rsid w:val="00B41C02"/>
    <w:rsid w:val="00B4335A"/>
    <w:rsid w:val="00B50E38"/>
    <w:rsid w:val="00B51C94"/>
    <w:rsid w:val="00B554B8"/>
    <w:rsid w:val="00B64EE0"/>
    <w:rsid w:val="00B94D71"/>
    <w:rsid w:val="00BB0E32"/>
    <w:rsid w:val="00BB6D9D"/>
    <w:rsid w:val="00BC77A5"/>
    <w:rsid w:val="00BD3FC1"/>
    <w:rsid w:val="00C17ED7"/>
    <w:rsid w:val="00C41F15"/>
    <w:rsid w:val="00C70171"/>
    <w:rsid w:val="00C70A68"/>
    <w:rsid w:val="00C82E98"/>
    <w:rsid w:val="00C94E8B"/>
    <w:rsid w:val="00CA5372"/>
    <w:rsid w:val="00CB17C9"/>
    <w:rsid w:val="00CC72FF"/>
    <w:rsid w:val="00CC7C21"/>
    <w:rsid w:val="00CE0886"/>
    <w:rsid w:val="00CF2516"/>
    <w:rsid w:val="00CF4FD5"/>
    <w:rsid w:val="00CF6D63"/>
    <w:rsid w:val="00D23B28"/>
    <w:rsid w:val="00D46C8D"/>
    <w:rsid w:val="00DA1359"/>
    <w:rsid w:val="00DD23A4"/>
    <w:rsid w:val="00DE5444"/>
    <w:rsid w:val="00DE661E"/>
    <w:rsid w:val="00DF072F"/>
    <w:rsid w:val="00E0178D"/>
    <w:rsid w:val="00E32014"/>
    <w:rsid w:val="00E3727C"/>
    <w:rsid w:val="00EA0BD0"/>
    <w:rsid w:val="00EB58BA"/>
    <w:rsid w:val="00EE6B93"/>
    <w:rsid w:val="00F04A6E"/>
    <w:rsid w:val="00F04DEF"/>
    <w:rsid w:val="00F31070"/>
    <w:rsid w:val="00F53F10"/>
    <w:rsid w:val="00F636F8"/>
    <w:rsid w:val="00FA2C8E"/>
    <w:rsid w:val="00FA4E86"/>
    <w:rsid w:val="00FC1860"/>
    <w:rsid w:val="00FC7EA5"/>
    <w:rsid w:val="00FD34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4</Pages>
  <Words>605</Words>
  <Characters>3328</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120</cp:revision>
  <dcterms:created xsi:type="dcterms:W3CDTF">2021-11-25T09:44:00Z</dcterms:created>
  <dcterms:modified xsi:type="dcterms:W3CDTF">2026-09-05T17:18:00Z</dcterms:modified>
</cp:coreProperties>
</file>