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4D2D2" w14:textId="31E13C33" w:rsidR="00DF072F" w:rsidRPr="004A5343"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456B2AC" w14:textId="77777777" w:rsidR="00A444C0" w:rsidRDefault="00A444C0" w:rsidP="00B41C02">
      <w:pPr>
        <w:jc w:val="both"/>
        <w:rPr>
          <w:rFonts w:ascii="Tahoma" w:hAnsi="Tahoma" w:cs="Tahoma"/>
        </w:rPr>
      </w:pPr>
    </w:p>
    <w:p w14:paraId="23604B11" w14:textId="0677134B" w:rsidR="00A444C0" w:rsidRPr="00041E45" w:rsidRDefault="004A5343" w:rsidP="00A444C0">
      <w:pPr>
        <w:jc w:val="both"/>
        <w:rPr>
          <w:rFonts w:ascii="Tahoma" w:hAnsi="Tahoma" w:cs="Tahoma"/>
          <w:sz w:val="32"/>
          <w:szCs w:val="32"/>
          <w:u w:val="single"/>
        </w:rPr>
      </w:pPr>
      <w:r>
        <w:rPr>
          <w:rFonts w:ascii="Tahoma" w:hAnsi="Tahoma" w:cs="Tahoma"/>
          <w:sz w:val="32"/>
          <w:szCs w:val="32"/>
          <w:u w:val="single"/>
        </w:rPr>
        <w:t>Day</w:t>
      </w:r>
    </w:p>
    <w:p w14:paraId="402C9A9A" w14:textId="5F57DFFC" w:rsidR="00A444C0" w:rsidRDefault="004A5343" w:rsidP="00A444C0">
      <w:pPr>
        <w:jc w:val="both"/>
        <w:rPr>
          <w:rFonts w:ascii="Tahoma" w:hAnsi="Tahoma" w:cs="Tahoma"/>
        </w:rPr>
      </w:pPr>
      <w:r>
        <w:rPr>
          <w:noProof/>
        </w:rPr>
        <w:drawing>
          <wp:inline distT="0" distB="0" distL="0" distR="0" wp14:anchorId="57DB9EC1" wp14:editId="080730AC">
            <wp:extent cx="5760720" cy="4320540"/>
            <wp:effectExtent l="0" t="0" r="0" b="3810"/>
            <wp:docPr id="9880000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A33CE1B" w14:textId="77777777" w:rsidR="00A444C0" w:rsidRDefault="00A444C0" w:rsidP="00A444C0">
      <w:pPr>
        <w:jc w:val="both"/>
        <w:rPr>
          <w:rFonts w:ascii="Tahoma" w:hAnsi="Tahoma" w:cs="Tahoma"/>
        </w:rPr>
      </w:pPr>
    </w:p>
    <w:p w14:paraId="00769237" w14:textId="7C5A461D" w:rsidR="00A444C0" w:rsidRDefault="00A444C0" w:rsidP="00A444C0">
      <w:pPr>
        <w:jc w:val="both"/>
        <w:rPr>
          <w:rFonts w:ascii="Tahoma" w:hAnsi="Tahoma" w:cs="Tahoma"/>
        </w:rPr>
      </w:pPr>
      <w:r>
        <w:rPr>
          <w:rFonts w:ascii="Tahoma" w:hAnsi="Tahoma" w:cs="Tahoma"/>
        </w:rPr>
        <w:t xml:space="preserve"> L</w:t>
      </w:r>
      <w:r w:rsidR="002A1971">
        <w:rPr>
          <w:rFonts w:ascii="Tahoma" w:hAnsi="Tahoma" w:cs="Tahoma"/>
        </w:rPr>
        <w:t xml:space="preserve">e contrat Bund a validé cette semaine un nouveau bas en touchant 119.93. </w:t>
      </w:r>
    </w:p>
    <w:p w14:paraId="062EF12C" w14:textId="36DD94EF" w:rsidR="002A1971" w:rsidRDefault="002A1971" w:rsidP="00A444C0">
      <w:pPr>
        <w:jc w:val="both"/>
        <w:rPr>
          <w:rFonts w:ascii="Tahoma" w:hAnsi="Tahoma" w:cs="Tahoma"/>
        </w:rPr>
      </w:pPr>
      <w:r>
        <w:rPr>
          <w:rFonts w:ascii="Tahoma" w:hAnsi="Tahoma" w:cs="Tahoma"/>
        </w:rPr>
        <w:t xml:space="preserve">Pour mémoire, je rappelle que le prochain support défini par un plat de KS passée sur le long terme se situe à </w:t>
      </w:r>
      <w:r w:rsidR="00E839C9">
        <w:rPr>
          <w:rFonts w:ascii="Tahoma" w:hAnsi="Tahoma" w:cs="Tahoma"/>
        </w:rPr>
        <w:t>119.4</w:t>
      </w:r>
      <w:r w:rsidR="00BC6E3C">
        <w:rPr>
          <w:rFonts w:ascii="Tahoma" w:hAnsi="Tahoma" w:cs="Tahoma"/>
        </w:rPr>
        <w:t xml:space="preserve">0. </w:t>
      </w:r>
    </w:p>
    <w:p w14:paraId="1B8BEF98" w14:textId="40E1C3C3" w:rsidR="00BC6E3C" w:rsidRDefault="00BC6E3C" w:rsidP="00A444C0">
      <w:pPr>
        <w:jc w:val="both"/>
        <w:rPr>
          <w:rFonts w:ascii="Tahoma" w:hAnsi="Tahoma" w:cs="Tahoma"/>
        </w:rPr>
      </w:pPr>
      <w:r>
        <w:rPr>
          <w:rFonts w:ascii="Tahoma" w:hAnsi="Tahoma" w:cs="Tahoma"/>
        </w:rPr>
        <w:t>Cette nouvelle baisse a rapproché le marché de son support</w:t>
      </w:r>
      <w:r w:rsidR="00865DF6">
        <w:rPr>
          <w:rFonts w:ascii="Tahoma" w:hAnsi="Tahoma" w:cs="Tahoma"/>
        </w:rPr>
        <w:t xml:space="preserve"> de long terme</w:t>
      </w:r>
      <w:r>
        <w:rPr>
          <w:rFonts w:ascii="Tahoma" w:hAnsi="Tahoma" w:cs="Tahoma"/>
        </w:rPr>
        <w:t>.</w:t>
      </w:r>
      <w:r w:rsidR="00865DF6">
        <w:rPr>
          <w:rFonts w:ascii="Tahoma" w:hAnsi="Tahoma" w:cs="Tahoma"/>
        </w:rPr>
        <w:t xml:space="preserve"> </w:t>
      </w:r>
      <w:r w:rsidR="005D7F83">
        <w:rPr>
          <w:rFonts w:ascii="Tahoma" w:hAnsi="Tahoma" w:cs="Tahoma"/>
        </w:rPr>
        <w:t>Actuellement l</w:t>
      </w:r>
      <w:r w:rsidR="00865DF6">
        <w:rPr>
          <w:rFonts w:ascii="Tahoma" w:hAnsi="Tahoma" w:cs="Tahoma"/>
        </w:rPr>
        <w:t>’</w:t>
      </w:r>
      <w:r>
        <w:rPr>
          <w:rFonts w:ascii="Tahoma" w:hAnsi="Tahoma" w:cs="Tahoma"/>
        </w:rPr>
        <w:t xml:space="preserve">environnement survendu limite </w:t>
      </w:r>
      <w:r w:rsidR="005D7F83">
        <w:rPr>
          <w:rFonts w:ascii="Tahoma" w:hAnsi="Tahoma" w:cs="Tahoma"/>
        </w:rPr>
        <w:t>la</w:t>
      </w:r>
      <w:r>
        <w:rPr>
          <w:rFonts w:ascii="Tahoma" w:hAnsi="Tahoma" w:cs="Tahoma"/>
        </w:rPr>
        <w:t xml:space="preserve"> baisse </w:t>
      </w:r>
      <w:r w:rsidR="00865DF6">
        <w:rPr>
          <w:rFonts w:ascii="Tahoma" w:hAnsi="Tahoma" w:cs="Tahoma"/>
        </w:rPr>
        <w:t>à ce point.</w:t>
      </w:r>
    </w:p>
    <w:p w14:paraId="6FD48683" w14:textId="132B3A0D" w:rsidR="008341C4" w:rsidRDefault="008341C4" w:rsidP="00A444C0">
      <w:pPr>
        <w:jc w:val="both"/>
        <w:rPr>
          <w:rFonts w:ascii="Tahoma" w:hAnsi="Tahoma" w:cs="Tahoma"/>
        </w:rPr>
      </w:pPr>
      <w:r>
        <w:rPr>
          <w:rFonts w:ascii="Tahoma" w:hAnsi="Tahoma" w:cs="Tahoma"/>
        </w:rPr>
        <w:t>L’analyse en nuage reste ancrée dans un environnement baissier. Le rebond au cours de la semaine a détendu quelque peu la situation de survente sans pour autant l’annuler.</w:t>
      </w:r>
    </w:p>
    <w:p w14:paraId="5A543C9C" w14:textId="11C3075D" w:rsidR="008341C4" w:rsidRDefault="008341C4" w:rsidP="00A444C0">
      <w:pPr>
        <w:jc w:val="both"/>
        <w:rPr>
          <w:rFonts w:ascii="Tahoma" w:hAnsi="Tahoma" w:cs="Tahoma"/>
        </w:rPr>
      </w:pPr>
      <w:r>
        <w:rPr>
          <w:rFonts w:ascii="Tahoma" w:hAnsi="Tahoma" w:cs="Tahoma"/>
        </w:rPr>
        <w:t xml:space="preserve">Le </w:t>
      </w:r>
      <w:r w:rsidR="00EF7B5E">
        <w:rPr>
          <w:rFonts w:ascii="Tahoma" w:hAnsi="Tahoma" w:cs="Tahoma"/>
        </w:rPr>
        <w:t>développement</w:t>
      </w:r>
      <w:r>
        <w:rPr>
          <w:rFonts w:ascii="Tahoma" w:hAnsi="Tahoma" w:cs="Tahoma"/>
        </w:rPr>
        <w:t xml:space="preserve"> récent montre qu</w:t>
      </w:r>
      <w:r w:rsidR="00910B63">
        <w:rPr>
          <w:rFonts w:ascii="Tahoma" w:hAnsi="Tahoma" w:cs="Tahoma"/>
        </w:rPr>
        <w:t>e</w:t>
      </w:r>
      <w:r>
        <w:rPr>
          <w:rFonts w:ascii="Tahoma" w:hAnsi="Tahoma" w:cs="Tahoma"/>
        </w:rPr>
        <w:t xml:space="preserve"> l’hésitation reste dominante. Les petites bougies </w:t>
      </w:r>
      <w:r w:rsidR="00910B63">
        <w:rPr>
          <w:rFonts w:ascii="Tahoma" w:hAnsi="Tahoma" w:cs="Tahoma"/>
        </w:rPr>
        <w:t>en</w:t>
      </w:r>
      <w:r>
        <w:rPr>
          <w:rFonts w:ascii="Tahoma" w:hAnsi="Tahoma" w:cs="Tahoma"/>
        </w:rPr>
        <w:t xml:space="preserve"> début de semaine </w:t>
      </w:r>
      <w:r w:rsidR="00DD704B">
        <w:rPr>
          <w:rFonts w:ascii="Tahoma" w:hAnsi="Tahoma" w:cs="Tahoma"/>
        </w:rPr>
        <w:t>traduisent</w:t>
      </w:r>
      <w:r>
        <w:rPr>
          <w:rFonts w:ascii="Tahoma" w:hAnsi="Tahoma" w:cs="Tahoma"/>
        </w:rPr>
        <w:t xml:space="preserve"> ce manque de conviction. Les vendeurs sont déjà placés depuis un certain temps, les acheteurs sont quasiment absent</w:t>
      </w:r>
      <w:r w:rsidR="00FB42F1">
        <w:rPr>
          <w:rFonts w:ascii="Tahoma" w:hAnsi="Tahoma" w:cs="Tahoma"/>
        </w:rPr>
        <w:t>s</w:t>
      </w:r>
      <w:r>
        <w:rPr>
          <w:rFonts w:ascii="Tahoma" w:hAnsi="Tahoma" w:cs="Tahoma"/>
        </w:rPr>
        <w:t xml:space="preserve">. La </w:t>
      </w:r>
      <w:r w:rsidR="00FB42F1">
        <w:rPr>
          <w:rFonts w:ascii="Tahoma" w:hAnsi="Tahoma" w:cs="Tahoma"/>
        </w:rPr>
        <w:t xml:space="preserve">chandelle blanche de la </w:t>
      </w:r>
      <w:r>
        <w:rPr>
          <w:rFonts w:ascii="Tahoma" w:hAnsi="Tahoma" w:cs="Tahoma"/>
        </w:rPr>
        <w:t xml:space="preserve">journée de jeudi </w:t>
      </w:r>
      <w:r w:rsidR="00AF0788">
        <w:rPr>
          <w:rFonts w:ascii="Tahoma" w:hAnsi="Tahoma" w:cs="Tahoma"/>
        </w:rPr>
        <w:t xml:space="preserve">n’a pas été </w:t>
      </w:r>
      <w:r w:rsidR="00910B63">
        <w:rPr>
          <w:rFonts w:ascii="Tahoma" w:hAnsi="Tahoma" w:cs="Tahoma"/>
        </w:rPr>
        <w:t>valid</w:t>
      </w:r>
      <w:r w:rsidR="00AF0788">
        <w:rPr>
          <w:rFonts w:ascii="Tahoma" w:hAnsi="Tahoma" w:cs="Tahoma"/>
        </w:rPr>
        <w:t xml:space="preserve">ée par la séance suivante. Elle confirme l’idée d’indécision dominante. D’ailleurs la fusion de ces deux chandeliers donne un doji pierre tombale. </w:t>
      </w:r>
      <w:r w:rsidR="00910B63">
        <w:rPr>
          <w:rFonts w:ascii="Tahoma" w:hAnsi="Tahoma" w:cs="Tahoma"/>
        </w:rPr>
        <w:t>Mais l</w:t>
      </w:r>
      <w:r w:rsidR="00AF0788">
        <w:rPr>
          <w:rFonts w:ascii="Tahoma" w:hAnsi="Tahoma" w:cs="Tahoma"/>
        </w:rPr>
        <w:t xml:space="preserve">à où </w:t>
      </w:r>
      <w:r w:rsidR="00910B63">
        <w:rPr>
          <w:rFonts w:ascii="Tahoma" w:hAnsi="Tahoma" w:cs="Tahoma"/>
        </w:rPr>
        <w:t xml:space="preserve">il </w:t>
      </w:r>
      <w:r w:rsidR="00AF0788">
        <w:rPr>
          <w:rFonts w:ascii="Tahoma" w:hAnsi="Tahoma" w:cs="Tahoma"/>
        </w:rPr>
        <w:t>se trouve</w:t>
      </w:r>
      <w:r w:rsidR="00910B63">
        <w:rPr>
          <w:rFonts w:ascii="Tahoma" w:hAnsi="Tahoma" w:cs="Tahoma"/>
        </w:rPr>
        <w:t>,</w:t>
      </w:r>
      <w:r w:rsidR="00AF0788">
        <w:rPr>
          <w:rFonts w:ascii="Tahoma" w:hAnsi="Tahoma" w:cs="Tahoma"/>
        </w:rPr>
        <w:t xml:space="preserve"> </w:t>
      </w:r>
      <w:r w:rsidR="00910B63">
        <w:rPr>
          <w:rFonts w:ascii="Tahoma" w:hAnsi="Tahoma" w:cs="Tahoma"/>
        </w:rPr>
        <w:t>il</w:t>
      </w:r>
      <w:r w:rsidR="00AF0788">
        <w:rPr>
          <w:rFonts w:ascii="Tahoma" w:hAnsi="Tahoma" w:cs="Tahoma"/>
        </w:rPr>
        <w:t xml:space="preserve"> aura peu d’impact sur la suite (en </w:t>
      </w:r>
      <w:r w:rsidR="00DD704B">
        <w:rPr>
          <w:rFonts w:ascii="Tahoma" w:hAnsi="Tahoma" w:cs="Tahoma"/>
        </w:rPr>
        <w:t>général</w:t>
      </w:r>
      <w:r w:rsidR="00AF0788">
        <w:rPr>
          <w:rFonts w:ascii="Tahoma" w:hAnsi="Tahoma" w:cs="Tahoma"/>
        </w:rPr>
        <w:t xml:space="preserve"> les pierres tombales sont des signaux forts </w:t>
      </w:r>
      <w:r w:rsidR="00AF0788">
        <w:rPr>
          <w:rFonts w:ascii="Tahoma" w:hAnsi="Tahoma" w:cs="Tahoma"/>
        </w:rPr>
        <w:lastRenderedPageBreak/>
        <w:t xml:space="preserve">de retournement mais ici la hausse à </w:t>
      </w:r>
      <w:r w:rsidR="00DD704B">
        <w:rPr>
          <w:rFonts w:ascii="Tahoma" w:hAnsi="Tahoma" w:cs="Tahoma"/>
        </w:rPr>
        <w:t>corriger</w:t>
      </w:r>
      <w:r w:rsidR="00AF0788">
        <w:rPr>
          <w:rFonts w:ascii="Tahoma" w:hAnsi="Tahoma" w:cs="Tahoma"/>
        </w:rPr>
        <w:t xml:space="preserve"> </w:t>
      </w:r>
      <w:r w:rsidR="00910B63">
        <w:rPr>
          <w:rFonts w:ascii="Tahoma" w:hAnsi="Tahoma" w:cs="Tahoma"/>
        </w:rPr>
        <w:t>sera</w:t>
      </w:r>
      <w:r w:rsidR="00AF0788">
        <w:rPr>
          <w:rFonts w:ascii="Tahoma" w:hAnsi="Tahoma" w:cs="Tahoma"/>
        </w:rPr>
        <w:t xml:space="preserve"> très limitée</w:t>
      </w:r>
      <w:r w:rsidR="00910B63">
        <w:rPr>
          <w:rFonts w:ascii="Tahoma" w:hAnsi="Tahoma" w:cs="Tahoma"/>
        </w:rPr>
        <w:t>. Il</w:t>
      </w:r>
      <w:r w:rsidR="00AF0788">
        <w:rPr>
          <w:rFonts w:ascii="Tahoma" w:hAnsi="Tahoma" w:cs="Tahoma"/>
        </w:rPr>
        <w:t xml:space="preserve"> et ne peut pas venir d’un épuisement du courant acheteur).</w:t>
      </w:r>
    </w:p>
    <w:p w14:paraId="643D5301" w14:textId="46D450D2" w:rsidR="00AF0788" w:rsidRDefault="006C7BE3" w:rsidP="00A444C0">
      <w:pPr>
        <w:jc w:val="both"/>
        <w:rPr>
          <w:rFonts w:ascii="Tahoma" w:hAnsi="Tahoma" w:cs="Tahoma"/>
        </w:rPr>
      </w:pPr>
      <w:r>
        <w:rPr>
          <w:rFonts w:ascii="Tahoma" w:hAnsi="Tahoma" w:cs="Tahoma"/>
        </w:rPr>
        <w:t xml:space="preserve">La dernière chandelle noire peut </w:t>
      </w:r>
      <w:r w:rsidR="00DD704B">
        <w:rPr>
          <w:rFonts w:ascii="Tahoma" w:hAnsi="Tahoma" w:cs="Tahoma"/>
        </w:rPr>
        <w:t>résulter</w:t>
      </w:r>
      <w:r>
        <w:rPr>
          <w:rFonts w:ascii="Tahoma" w:hAnsi="Tahoma" w:cs="Tahoma"/>
        </w:rPr>
        <w:t xml:space="preserve"> d’une mécanique de marché où les opérateurs </w:t>
      </w:r>
      <w:r w:rsidR="00DD704B">
        <w:rPr>
          <w:rFonts w:ascii="Tahoma" w:hAnsi="Tahoma" w:cs="Tahoma"/>
        </w:rPr>
        <w:t>préfèrent</w:t>
      </w:r>
      <w:r>
        <w:rPr>
          <w:rFonts w:ascii="Tahoma" w:hAnsi="Tahoma" w:cs="Tahoma"/>
        </w:rPr>
        <w:t xml:space="preserve"> ne pas tenir de positions durant les </w:t>
      </w:r>
      <w:r w:rsidR="00DD704B">
        <w:rPr>
          <w:rFonts w:ascii="Tahoma" w:hAnsi="Tahoma" w:cs="Tahoma"/>
        </w:rPr>
        <w:t>week</w:t>
      </w:r>
      <w:r>
        <w:rPr>
          <w:rFonts w:ascii="Tahoma" w:hAnsi="Tahoma" w:cs="Tahoma"/>
        </w:rPr>
        <w:t xml:space="preserve"> end incertains (Moyen Orient…). Dans ce cas de figure, les cours devraient repartir à la hausse dés lundi. Pour inciter les vendeurs à </w:t>
      </w:r>
      <w:r w:rsidR="00DD704B">
        <w:rPr>
          <w:rFonts w:ascii="Tahoma" w:hAnsi="Tahoma" w:cs="Tahoma"/>
        </w:rPr>
        <w:t>alléger</w:t>
      </w:r>
      <w:r>
        <w:rPr>
          <w:rFonts w:ascii="Tahoma" w:hAnsi="Tahoma" w:cs="Tahoma"/>
        </w:rPr>
        <w:t xml:space="preserve"> leurs positions (par des rachats de shorts), le contrat devra dans un premier temps revenir sur une bonne partie de la baisse que l’on peut observer sur le graphique </w:t>
      </w:r>
      <w:r w:rsidR="00DD704B">
        <w:rPr>
          <w:rFonts w:ascii="Tahoma" w:hAnsi="Tahoma" w:cs="Tahoma"/>
        </w:rPr>
        <w:t>hebdomadaire</w:t>
      </w:r>
      <w:r>
        <w:rPr>
          <w:rFonts w:ascii="Tahoma" w:hAnsi="Tahoma" w:cs="Tahoma"/>
        </w:rPr>
        <w:t xml:space="preserve"> et s’établir </w:t>
      </w:r>
      <w:r w:rsidR="00DD704B">
        <w:rPr>
          <w:rFonts w:ascii="Tahoma" w:hAnsi="Tahoma" w:cs="Tahoma"/>
        </w:rPr>
        <w:t>au-dessus</w:t>
      </w:r>
      <w:r>
        <w:rPr>
          <w:rFonts w:ascii="Tahoma" w:hAnsi="Tahoma" w:cs="Tahoma"/>
        </w:rPr>
        <w:t xml:space="preserve"> de 121.31.</w:t>
      </w:r>
    </w:p>
    <w:p w14:paraId="374D1F17" w14:textId="24AE7426" w:rsidR="00583BC8" w:rsidRDefault="00583BC8" w:rsidP="00B41C02">
      <w:pPr>
        <w:jc w:val="both"/>
        <w:rPr>
          <w:rFonts w:ascii="Tahoma" w:hAnsi="Tahoma" w:cs="Tahoma"/>
        </w:rPr>
      </w:pPr>
    </w:p>
    <w:p w14:paraId="53AA9186" w14:textId="115BBF13" w:rsidR="00583BC8" w:rsidRPr="00041E45" w:rsidRDefault="004A5343" w:rsidP="00B41C02">
      <w:pPr>
        <w:jc w:val="both"/>
        <w:rPr>
          <w:rFonts w:ascii="Tahoma" w:hAnsi="Tahoma" w:cs="Tahoma"/>
          <w:sz w:val="32"/>
          <w:szCs w:val="32"/>
          <w:u w:val="single"/>
        </w:rPr>
      </w:pPr>
      <w:r>
        <w:rPr>
          <w:rFonts w:ascii="Tahoma" w:hAnsi="Tahoma" w:cs="Tahoma"/>
          <w:sz w:val="32"/>
          <w:szCs w:val="32"/>
          <w:u w:val="single"/>
        </w:rPr>
        <w:t>Week</w:t>
      </w:r>
    </w:p>
    <w:p w14:paraId="1675B8DF" w14:textId="4C8B96E0" w:rsidR="00583BC8" w:rsidRDefault="004A5343" w:rsidP="00B41C02">
      <w:pPr>
        <w:jc w:val="both"/>
        <w:rPr>
          <w:rFonts w:ascii="Tahoma" w:hAnsi="Tahoma" w:cs="Tahoma"/>
        </w:rPr>
      </w:pPr>
      <w:r>
        <w:rPr>
          <w:noProof/>
        </w:rPr>
        <w:drawing>
          <wp:inline distT="0" distB="0" distL="0" distR="0" wp14:anchorId="581BAC5F" wp14:editId="07425A16">
            <wp:extent cx="5760720" cy="4320540"/>
            <wp:effectExtent l="0" t="0" r="0" b="3810"/>
            <wp:docPr id="20155290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32A44880" w:rsidR="00467005" w:rsidRDefault="002A0451" w:rsidP="00041E45">
      <w:pPr>
        <w:jc w:val="both"/>
        <w:rPr>
          <w:rFonts w:ascii="Tahoma" w:hAnsi="Tahoma" w:cs="Tahoma"/>
        </w:rPr>
      </w:pPr>
      <w:r>
        <w:rPr>
          <w:rFonts w:ascii="Tahoma" w:hAnsi="Tahoma" w:cs="Tahoma"/>
        </w:rPr>
        <w:t>Le contexte reste orienté à la baisse sur le moyen terme mais l’écart important entre cours et TS limite la poursuite du développement de cette dernière vague de baisse. D’autant plus que le contrat s’approche du support important que 119.40 et qu’une rupture est quasiment impossible dans cet environnement.</w:t>
      </w:r>
    </w:p>
    <w:p w14:paraId="5B57D461" w14:textId="4F6CA3B3" w:rsidR="003F33BE" w:rsidRDefault="003F33BE" w:rsidP="00041E45">
      <w:pPr>
        <w:jc w:val="both"/>
        <w:rPr>
          <w:rFonts w:ascii="Tahoma" w:hAnsi="Tahoma" w:cs="Tahoma"/>
        </w:rPr>
      </w:pPr>
      <w:r>
        <w:rPr>
          <w:rFonts w:ascii="Tahoma" w:hAnsi="Tahoma" w:cs="Tahoma"/>
        </w:rPr>
        <w:t xml:space="preserve">La dernière chandelle se </w:t>
      </w:r>
      <w:r w:rsidR="00DD704B">
        <w:rPr>
          <w:rFonts w:ascii="Tahoma" w:hAnsi="Tahoma" w:cs="Tahoma"/>
        </w:rPr>
        <w:t>rapproche</w:t>
      </w:r>
      <w:r>
        <w:rPr>
          <w:rFonts w:ascii="Tahoma" w:hAnsi="Tahoma" w:cs="Tahoma"/>
        </w:rPr>
        <w:t xml:space="preserve"> d</w:t>
      </w:r>
      <w:r w:rsidR="00910B63">
        <w:rPr>
          <w:rFonts w:ascii="Tahoma" w:hAnsi="Tahoma" w:cs="Tahoma"/>
        </w:rPr>
        <w:t>’</w:t>
      </w:r>
      <w:r>
        <w:rPr>
          <w:rFonts w:ascii="Tahoma" w:hAnsi="Tahoma" w:cs="Tahoma"/>
        </w:rPr>
        <w:t>u</w:t>
      </w:r>
      <w:r w:rsidR="00910B63">
        <w:rPr>
          <w:rFonts w:ascii="Tahoma" w:hAnsi="Tahoma" w:cs="Tahoma"/>
        </w:rPr>
        <w:t>n</w:t>
      </w:r>
      <w:r>
        <w:rPr>
          <w:rFonts w:ascii="Tahoma" w:hAnsi="Tahoma" w:cs="Tahoma"/>
        </w:rPr>
        <w:t xml:space="preserve"> doji. Sa </w:t>
      </w:r>
      <w:r w:rsidR="00DD704B">
        <w:rPr>
          <w:rFonts w:ascii="Tahoma" w:hAnsi="Tahoma" w:cs="Tahoma"/>
        </w:rPr>
        <w:t>structure</w:t>
      </w:r>
      <w:r>
        <w:rPr>
          <w:rFonts w:ascii="Tahoma" w:hAnsi="Tahoma" w:cs="Tahoma"/>
        </w:rPr>
        <w:t xml:space="preserve"> directionnelle laisse penser que la hausse n’est pas terminée. Tout comme une </w:t>
      </w:r>
      <w:r w:rsidR="00DD704B">
        <w:rPr>
          <w:rFonts w:ascii="Tahoma" w:hAnsi="Tahoma" w:cs="Tahoma"/>
        </w:rPr>
        <w:t>légère</w:t>
      </w:r>
      <w:r>
        <w:rPr>
          <w:rFonts w:ascii="Tahoma" w:hAnsi="Tahoma" w:cs="Tahoma"/>
        </w:rPr>
        <w:t xml:space="preserve"> augmentation du volume lors de sa formation, cette ligne pourrait être une chandelle d’accumulation qui montre que les ventes   de la semaine </w:t>
      </w:r>
      <w:r w:rsidR="00DD704B">
        <w:rPr>
          <w:rFonts w:ascii="Tahoma" w:hAnsi="Tahoma" w:cs="Tahoma"/>
        </w:rPr>
        <w:t>ont</w:t>
      </w:r>
      <w:r>
        <w:rPr>
          <w:rFonts w:ascii="Tahoma" w:hAnsi="Tahoma" w:cs="Tahoma"/>
        </w:rPr>
        <w:t xml:space="preserve"> été absorbées par des achats.</w:t>
      </w:r>
    </w:p>
    <w:p w14:paraId="76C45CCE" w14:textId="0BCAFB44" w:rsidR="002A0451" w:rsidRDefault="003F33BE" w:rsidP="00041E45">
      <w:pPr>
        <w:jc w:val="both"/>
        <w:rPr>
          <w:rFonts w:ascii="Tahoma" w:hAnsi="Tahoma" w:cs="Tahoma"/>
        </w:rPr>
      </w:pPr>
      <w:r>
        <w:rPr>
          <w:rFonts w:ascii="Tahoma" w:hAnsi="Tahoma" w:cs="Tahoma"/>
        </w:rPr>
        <w:t xml:space="preserve">Cette action des prix n’implique pas un rebond immédiat des prix mais cela signifie que le maintien du marché </w:t>
      </w:r>
      <w:r w:rsidR="00DD704B">
        <w:rPr>
          <w:rFonts w:ascii="Tahoma" w:hAnsi="Tahoma" w:cs="Tahoma"/>
        </w:rPr>
        <w:t>au-dessus</w:t>
      </w:r>
      <w:r>
        <w:rPr>
          <w:rFonts w:ascii="Tahoma" w:hAnsi="Tahoma" w:cs="Tahoma"/>
        </w:rPr>
        <w:t xml:space="preserve"> de 119.93, sera précurseur d’un rebond du contrat.</w:t>
      </w:r>
    </w:p>
    <w:p w14:paraId="208EBF3A" w14:textId="3058659D" w:rsidR="003F33BE" w:rsidRDefault="00797ECF" w:rsidP="00041E45">
      <w:pPr>
        <w:jc w:val="both"/>
        <w:rPr>
          <w:rFonts w:ascii="Tahoma" w:hAnsi="Tahoma" w:cs="Tahoma"/>
        </w:rPr>
      </w:pPr>
      <w:r>
        <w:rPr>
          <w:rFonts w:ascii="Tahoma" w:hAnsi="Tahoma" w:cs="Tahoma"/>
        </w:rPr>
        <w:lastRenderedPageBreak/>
        <w:t xml:space="preserve">Comme signalé sur l’analyse de court terme, il faudra attendre le dépassement de 121.31 pour envisager </w:t>
      </w:r>
      <w:r w:rsidR="003C1239">
        <w:rPr>
          <w:rFonts w:ascii="Tahoma" w:hAnsi="Tahoma" w:cs="Tahoma"/>
        </w:rPr>
        <w:t>un début de remise en question de la dernière vague de baisse.</w:t>
      </w:r>
    </w:p>
    <w:p w14:paraId="6D1418C8" w14:textId="77777777" w:rsidR="003C1239" w:rsidRDefault="003C1239" w:rsidP="00041E45">
      <w:pPr>
        <w:jc w:val="both"/>
        <w:rPr>
          <w:rFonts w:ascii="Tahoma" w:hAnsi="Tahoma" w:cs="Tahoma"/>
        </w:rPr>
      </w:pPr>
    </w:p>
    <w:p w14:paraId="10BB9766" w14:textId="77777777" w:rsidR="00723F77" w:rsidRDefault="00723F77" w:rsidP="00041E45">
      <w:pPr>
        <w:jc w:val="both"/>
        <w:rPr>
          <w:rFonts w:ascii="Tahoma" w:hAnsi="Tahoma" w:cs="Tahoma"/>
        </w:rPr>
      </w:pPr>
    </w:p>
    <w:p w14:paraId="258EB8FF" w14:textId="0C18726D"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2744DB">
        <w:rPr>
          <w:rFonts w:ascii="Tahoma" w:hAnsi="Tahoma" w:cs="Tahoma"/>
        </w:rPr>
        <w:t xml:space="preserve"> </w:t>
      </w:r>
      <w:r w:rsidR="00910B63">
        <w:rPr>
          <w:rFonts w:ascii="Tahoma" w:hAnsi="Tahoma" w:cs="Tahoma"/>
        </w:rPr>
        <w:t>P</w:t>
      </w:r>
      <w:r w:rsidR="002744DB">
        <w:rPr>
          <w:rFonts w:ascii="Tahoma" w:hAnsi="Tahoma" w:cs="Tahoma"/>
        </w:rPr>
        <w:t xml:space="preserve">lusieurs éléments militent pour </w:t>
      </w:r>
      <w:r w:rsidR="00DD704B">
        <w:rPr>
          <w:rFonts w:ascii="Tahoma" w:hAnsi="Tahoma" w:cs="Tahoma"/>
        </w:rPr>
        <w:t>une fin</w:t>
      </w:r>
      <w:r w:rsidR="002744DB">
        <w:rPr>
          <w:rFonts w:ascii="Tahoma" w:hAnsi="Tahoma" w:cs="Tahoma"/>
        </w:rPr>
        <w:t xml:space="preserve"> de vague baissière d’autant plus que le point bas actuel de 119.93 est proche du support de long terme de 119.40.</w:t>
      </w:r>
    </w:p>
    <w:p w14:paraId="11530CDD" w14:textId="700BB428" w:rsidR="002744DB" w:rsidRDefault="002744DB" w:rsidP="00B94D71">
      <w:pPr>
        <w:jc w:val="both"/>
        <w:rPr>
          <w:rFonts w:ascii="Tahoma" w:hAnsi="Tahoma" w:cs="Tahoma"/>
        </w:rPr>
      </w:pPr>
      <w:r>
        <w:rPr>
          <w:rFonts w:ascii="Tahoma" w:hAnsi="Tahoma" w:cs="Tahoma"/>
        </w:rPr>
        <w:t xml:space="preserve">Marché sur vendu et chandelle d’accumulation ouvrent la voie à un rebond. Ce dernier devra amener le contrat Bund </w:t>
      </w:r>
      <w:r w:rsidR="00EF7B5E">
        <w:rPr>
          <w:rFonts w:ascii="Tahoma" w:hAnsi="Tahoma" w:cs="Tahoma"/>
        </w:rPr>
        <w:t>au-dessus</w:t>
      </w:r>
      <w:r>
        <w:rPr>
          <w:rFonts w:ascii="Tahoma" w:hAnsi="Tahoma" w:cs="Tahoma"/>
        </w:rPr>
        <w:t xml:space="preserve"> de 121.31 pour inciter les vendeurs à revoir une partie de leurs positions shorts.</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744DB"/>
    <w:rsid w:val="002A0451"/>
    <w:rsid w:val="002A1971"/>
    <w:rsid w:val="002A1F8E"/>
    <w:rsid w:val="002B5CB1"/>
    <w:rsid w:val="002C0A31"/>
    <w:rsid w:val="002F54B0"/>
    <w:rsid w:val="00303214"/>
    <w:rsid w:val="0030643B"/>
    <w:rsid w:val="00337611"/>
    <w:rsid w:val="00340FD9"/>
    <w:rsid w:val="00352DD9"/>
    <w:rsid w:val="003767E0"/>
    <w:rsid w:val="00397D3D"/>
    <w:rsid w:val="003C1239"/>
    <w:rsid w:val="003F33BE"/>
    <w:rsid w:val="0040171B"/>
    <w:rsid w:val="00467005"/>
    <w:rsid w:val="004A2D2D"/>
    <w:rsid w:val="004A5154"/>
    <w:rsid w:val="004A5343"/>
    <w:rsid w:val="004C309D"/>
    <w:rsid w:val="004F48EE"/>
    <w:rsid w:val="00531928"/>
    <w:rsid w:val="005440A4"/>
    <w:rsid w:val="00546A5A"/>
    <w:rsid w:val="00566580"/>
    <w:rsid w:val="00567AF3"/>
    <w:rsid w:val="00583BC8"/>
    <w:rsid w:val="005D7F83"/>
    <w:rsid w:val="00654380"/>
    <w:rsid w:val="00664BE1"/>
    <w:rsid w:val="006B055C"/>
    <w:rsid w:val="006C7BE3"/>
    <w:rsid w:val="006E32BB"/>
    <w:rsid w:val="006E38E0"/>
    <w:rsid w:val="00710599"/>
    <w:rsid w:val="00723F77"/>
    <w:rsid w:val="00744696"/>
    <w:rsid w:val="00772067"/>
    <w:rsid w:val="0077545D"/>
    <w:rsid w:val="00797ECF"/>
    <w:rsid w:val="007A0A4B"/>
    <w:rsid w:val="007A0E6C"/>
    <w:rsid w:val="007B1237"/>
    <w:rsid w:val="007B661D"/>
    <w:rsid w:val="007D19FF"/>
    <w:rsid w:val="007D2085"/>
    <w:rsid w:val="007D4181"/>
    <w:rsid w:val="008341C4"/>
    <w:rsid w:val="0083454A"/>
    <w:rsid w:val="00837B38"/>
    <w:rsid w:val="00865DF6"/>
    <w:rsid w:val="00896554"/>
    <w:rsid w:val="008A7407"/>
    <w:rsid w:val="008F10C2"/>
    <w:rsid w:val="00902D2F"/>
    <w:rsid w:val="00910B63"/>
    <w:rsid w:val="00961FDF"/>
    <w:rsid w:val="00983B7D"/>
    <w:rsid w:val="009A37C2"/>
    <w:rsid w:val="009F3AB8"/>
    <w:rsid w:val="00A11606"/>
    <w:rsid w:val="00A444C0"/>
    <w:rsid w:val="00A6401C"/>
    <w:rsid w:val="00A81AB7"/>
    <w:rsid w:val="00AA522C"/>
    <w:rsid w:val="00AE7F3B"/>
    <w:rsid w:val="00AF0788"/>
    <w:rsid w:val="00B34260"/>
    <w:rsid w:val="00B41C02"/>
    <w:rsid w:val="00B4335A"/>
    <w:rsid w:val="00B50E38"/>
    <w:rsid w:val="00B554B8"/>
    <w:rsid w:val="00B64EE0"/>
    <w:rsid w:val="00B94D71"/>
    <w:rsid w:val="00BB0E32"/>
    <w:rsid w:val="00BB6D9D"/>
    <w:rsid w:val="00BC6E3C"/>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D23A4"/>
    <w:rsid w:val="00DD704B"/>
    <w:rsid w:val="00DE5444"/>
    <w:rsid w:val="00DF072F"/>
    <w:rsid w:val="00E32014"/>
    <w:rsid w:val="00E3727C"/>
    <w:rsid w:val="00E839C9"/>
    <w:rsid w:val="00EB58BA"/>
    <w:rsid w:val="00EE6B93"/>
    <w:rsid w:val="00EF7B5E"/>
    <w:rsid w:val="00F04A6E"/>
    <w:rsid w:val="00F04DEF"/>
    <w:rsid w:val="00F31070"/>
    <w:rsid w:val="00F53F10"/>
    <w:rsid w:val="00F636F8"/>
    <w:rsid w:val="00FA2C8E"/>
    <w:rsid w:val="00FB42F1"/>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4</Pages>
  <Words>610</Words>
  <Characters>3360</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111</cp:revision>
  <dcterms:created xsi:type="dcterms:W3CDTF">2021-11-25T09:44:00Z</dcterms:created>
  <dcterms:modified xsi:type="dcterms:W3CDTF">2026-09-19T13:26:00Z</dcterms:modified>
</cp:coreProperties>
</file>