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456B2AC" w14:textId="77777777" w:rsidR="00A444C0" w:rsidRDefault="00A444C0" w:rsidP="00B41C02">
      <w:pPr>
        <w:jc w:val="both"/>
        <w:rPr>
          <w:rFonts w:ascii="Tahoma" w:hAnsi="Tahoma" w:cs="Tahoma"/>
        </w:rPr>
      </w:pPr>
    </w:p>
    <w:p w14:paraId="23604B11" w14:textId="690C37DF" w:rsidR="00A444C0" w:rsidRPr="00041E45" w:rsidRDefault="00536B92" w:rsidP="00A444C0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Day</w:t>
      </w:r>
    </w:p>
    <w:p w14:paraId="402C9A9A" w14:textId="05758886" w:rsidR="00A444C0" w:rsidRDefault="000B7E5E" w:rsidP="00A444C0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83122E1" wp14:editId="008B6ACD">
            <wp:extent cx="5760720" cy="4320540"/>
            <wp:effectExtent l="0" t="0" r="0" b="3810"/>
            <wp:docPr id="146674832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FCB56" w14:textId="2FDED68A" w:rsidR="0016638B" w:rsidRDefault="0074679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semaine dernière, plusieurs éléments laissaient penser que le marché avait touché un bas et qu’un rebond des prix </w:t>
      </w:r>
      <w:r w:rsidR="00013376">
        <w:rPr>
          <w:rFonts w:ascii="Tahoma" w:hAnsi="Tahoma" w:cs="Tahoma"/>
        </w:rPr>
        <w:t xml:space="preserve">était possible. Cette vue a tenu une partie de la semaine avant la formation d’un long chandelier </w:t>
      </w:r>
      <w:r w:rsidR="00E22E67">
        <w:rPr>
          <w:rFonts w:ascii="Tahoma" w:hAnsi="Tahoma" w:cs="Tahoma"/>
        </w:rPr>
        <w:t xml:space="preserve">noir mercredi qui a </w:t>
      </w:r>
      <w:r w:rsidR="008F7727">
        <w:rPr>
          <w:rFonts w:ascii="Tahoma" w:hAnsi="Tahoma" w:cs="Tahoma"/>
        </w:rPr>
        <w:t xml:space="preserve">remis en question la dynamique </w:t>
      </w:r>
      <w:r w:rsidR="00667FBD">
        <w:rPr>
          <w:rFonts w:ascii="Tahoma" w:hAnsi="Tahoma" w:cs="Tahoma"/>
        </w:rPr>
        <w:t>de hausse qui se mettait en place</w:t>
      </w:r>
      <w:r w:rsidR="0016638B">
        <w:rPr>
          <w:rFonts w:ascii="Tahoma" w:hAnsi="Tahoma" w:cs="Tahoma"/>
        </w:rPr>
        <w:t>.</w:t>
      </w:r>
    </w:p>
    <w:p w14:paraId="33A63B68" w14:textId="5B5AF4F1" w:rsidR="0016638B" w:rsidRDefault="0016638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l’action des prix lors du </w:t>
      </w:r>
      <w:r w:rsidR="00735B3A">
        <w:rPr>
          <w:rFonts w:ascii="Tahoma" w:hAnsi="Tahoma" w:cs="Tahoma"/>
        </w:rPr>
        <w:t>dépassement</w:t>
      </w:r>
      <w:r>
        <w:rPr>
          <w:rFonts w:ascii="Tahoma" w:hAnsi="Tahoma" w:cs="Tahoma"/>
        </w:rPr>
        <w:t xml:space="preserve"> de la TS par les cours n’a pas permis à cette dernière d’inverser son mouvement pour se stabiliser ou repartir à la hausse. L’orientation de cette courbe (et toutes les autres par ailleurs) avantage toujours le biais baissier.</w:t>
      </w:r>
    </w:p>
    <w:p w14:paraId="7DCAFFBF" w14:textId="644D3138" w:rsidR="0016638B" w:rsidRDefault="0016638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poursuite de la baisse a ramené le marché sur son support de </w:t>
      </w:r>
      <w:r w:rsidR="00715C1B">
        <w:rPr>
          <w:rFonts w:ascii="Tahoma" w:hAnsi="Tahoma" w:cs="Tahoma"/>
        </w:rPr>
        <w:t>l</w:t>
      </w:r>
      <w:r>
        <w:rPr>
          <w:rFonts w:ascii="Tahoma" w:hAnsi="Tahoma" w:cs="Tahoma"/>
        </w:rPr>
        <w:t>ong terme de 119.40 qui matérialise un plat de KS passé</w:t>
      </w:r>
      <w:r w:rsidR="00715C1B">
        <w:rPr>
          <w:rFonts w:ascii="Tahoma" w:hAnsi="Tahoma" w:cs="Tahoma"/>
        </w:rPr>
        <w:t>e</w:t>
      </w:r>
      <w:r>
        <w:rPr>
          <w:rFonts w:ascii="Tahoma" w:hAnsi="Tahoma" w:cs="Tahoma"/>
        </w:rPr>
        <w:t>.</w:t>
      </w:r>
    </w:p>
    <w:p w14:paraId="4210560D" w14:textId="7C79445B" w:rsidR="000F75BB" w:rsidRDefault="0036699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Difficile d’envisager la suite</w:t>
      </w:r>
      <w:r w:rsidR="009C0517">
        <w:rPr>
          <w:rFonts w:ascii="Tahoma" w:hAnsi="Tahoma" w:cs="Tahoma"/>
        </w:rPr>
        <w:t xml:space="preserve"> car nous sommes sur un support</w:t>
      </w:r>
      <w:r>
        <w:rPr>
          <w:rFonts w:ascii="Tahoma" w:hAnsi="Tahoma" w:cs="Tahoma"/>
        </w:rPr>
        <w:t xml:space="preserve">. La réduction progressive de la taille des chandeliers </w:t>
      </w:r>
      <w:r w:rsidR="00D20CEE">
        <w:rPr>
          <w:rFonts w:ascii="Tahoma" w:hAnsi="Tahoma" w:cs="Tahoma"/>
        </w:rPr>
        <w:t>à</w:t>
      </w:r>
      <w:r>
        <w:rPr>
          <w:rFonts w:ascii="Tahoma" w:hAnsi="Tahoma" w:cs="Tahoma"/>
        </w:rPr>
        <w:t xml:space="preserve"> l’arrivée du support </w:t>
      </w:r>
      <w:r w:rsidR="008B53F2">
        <w:rPr>
          <w:rFonts w:ascii="Tahoma" w:hAnsi="Tahoma" w:cs="Tahoma"/>
        </w:rPr>
        <w:t xml:space="preserve">montre un affaiblissement du mouvement baissier. Cet affaiblissement ne signifie pas </w:t>
      </w:r>
      <w:r w:rsidR="00E54789">
        <w:rPr>
          <w:rFonts w:ascii="Tahoma" w:hAnsi="Tahoma" w:cs="Tahoma"/>
        </w:rPr>
        <w:t xml:space="preserve">qu’il va déboucher sur un rebond mais il </w:t>
      </w:r>
      <w:r w:rsidR="00750F30">
        <w:rPr>
          <w:rFonts w:ascii="Tahoma" w:hAnsi="Tahoma" w:cs="Tahoma"/>
        </w:rPr>
        <w:t>donnera plus d’espace</w:t>
      </w:r>
      <w:r w:rsidR="00E54789">
        <w:rPr>
          <w:rFonts w:ascii="Tahoma" w:hAnsi="Tahoma" w:cs="Tahoma"/>
        </w:rPr>
        <w:t xml:space="preserve"> aux acheteurs s’ils </w:t>
      </w:r>
      <w:r w:rsidR="00750F30">
        <w:rPr>
          <w:rFonts w:ascii="Tahoma" w:hAnsi="Tahoma" w:cs="Tahoma"/>
        </w:rPr>
        <w:t>décident d’agir.</w:t>
      </w:r>
      <w:r w:rsidR="00A53BDC">
        <w:rPr>
          <w:rFonts w:ascii="Tahoma" w:hAnsi="Tahoma" w:cs="Tahoma"/>
        </w:rPr>
        <w:t xml:space="preserve"> Les nouveaux </w:t>
      </w:r>
      <w:r w:rsidR="00735B3A">
        <w:rPr>
          <w:rFonts w:ascii="Tahoma" w:hAnsi="Tahoma" w:cs="Tahoma"/>
        </w:rPr>
        <w:t>pourparlers</w:t>
      </w:r>
      <w:r w:rsidR="00A53BDC">
        <w:rPr>
          <w:rFonts w:ascii="Tahoma" w:hAnsi="Tahoma" w:cs="Tahoma"/>
        </w:rPr>
        <w:t xml:space="preserve"> pour un</w:t>
      </w:r>
      <w:r w:rsidR="00D20CEE">
        <w:rPr>
          <w:rFonts w:ascii="Tahoma" w:hAnsi="Tahoma" w:cs="Tahoma"/>
        </w:rPr>
        <w:t>e</w:t>
      </w:r>
      <w:r w:rsidR="00A53BDC">
        <w:rPr>
          <w:rFonts w:ascii="Tahoma" w:hAnsi="Tahoma" w:cs="Tahoma"/>
        </w:rPr>
        <w:t xml:space="preserve"> éventuel</w:t>
      </w:r>
      <w:r w:rsidR="00D20CEE">
        <w:rPr>
          <w:rFonts w:ascii="Tahoma" w:hAnsi="Tahoma" w:cs="Tahoma"/>
        </w:rPr>
        <w:t>lle</w:t>
      </w:r>
      <w:r w:rsidR="00A53BDC">
        <w:rPr>
          <w:rFonts w:ascii="Tahoma" w:hAnsi="Tahoma" w:cs="Tahoma"/>
        </w:rPr>
        <w:t xml:space="preserve"> ouverture du </w:t>
      </w:r>
      <w:r w:rsidR="00735B3A">
        <w:rPr>
          <w:rFonts w:ascii="Tahoma" w:hAnsi="Tahoma" w:cs="Tahoma"/>
        </w:rPr>
        <w:t>détroit</w:t>
      </w:r>
      <w:r w:rsidR="00A53BDC">
        <w:rPr>
          <w:rFonts w:ascii="Tahoma" w:hAnsi="Tahoma" w:cs="Tahoma"/>
        </w:rPr>
        <w:t xml:space="preserve"> d’Ormuz pourrait être un </w:t>
      </w:r>
      <w:r w:rsidR="00735B3A">
        <w:rPr>
          <w:rFonts w:ascii="Tahoma" w:hAnsi="Tahoma" w:cs="Tahoma"/>
        </w:rPr>
        <w:t>élément</w:t>
      </w:r>
      <w:r w:rsidR="00A53BDC">
        <w:rPr>
          <w:rFonts w:ascii="Tahoma" w:hAnsi="Tahoma" w:cs="Tahoma"/>
        </w:rPr>
        <w:t xml:space="preserve"> déclencheur.</w:t>
      </w:r>
    </w:p>
    <w:p w14:paraId="77B621C7" w14:textId="0A1E88CF" w:rsidR="00366991" w:rsidRDefault="000F75B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en l’absence </w:t>
      </w:r>
      <w:r w:rsidR="00577A14">
        <w:rPr>
          <w:rFonts w:ascii="Tahoma" w:hAnsi="Tahoma" w:cs="Tahoma"/>
        </w:rPr>
        <w:t xml:space="preserve">de nouvelles ventes, le maintien du marché sous le creux en pince dessiné sur 131.36 (J-4 et J-3) </w:t>
      </w:r>
      <w:r w:rsidR="00327BB9">
        <w:rPr>
          <w:rFonts w:ascii="Tahoma" w:hAnsi="Tahoma" w:cs="Tahoma"/>
        </w:rPr>
        <w:t>n’incitera pas les vendeurs à revoir leurs positions.</w:t>
      </w:r>
    </w:p>
    <w:p w14:paraId="3B21DF3D" w14:textId="78E02CA2" w:rsidR="00A53BDC" w:rsidRDefault="00A53BD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La cassure de 119.40 militera pour une poursuite de la baisse vers de nouveaux bas </w:t>
      </w:r>
      <w:r w:rsidR="00735B3A">
        <w:rPr>
          <w:rFonts w:ascii="Tahoma" w:hAnsi="Tahoma" w:cs="Tahoma"/>
        </w:rPr>
        <w:t>déterminés</w:t>
      </w:r>
      <w:r>
        <w:rPr>
          <w:rFonts w:ascii="Tahoma" w:hAnsi="Tahoma" w:cs="Tahoma"/>
        </w:rPr>
        <w:t xml:space="preserve"> sur des horizons de temps plus longs.</w:t>
      </w:r>
    </w:p>
    <w:p w14:paraId="79F6A267" w14:textId="77777777" w:rsidR="0016638B" w:rsidRDefault="0016638B" w:rsidP="00B41C02">
      <w:pPr>
        <w:jc w:val="both"/>
        <w:rPr>
          <w:rFonts w:ascii="Tahoma" w:hAnsi="Tahoma" w:cs="Tahoma"/>
        </w:rPr>
      </w:pPr>
    </w:p>
    <w:p w14:paraId="6420BFD9" w14:textId="77777777" w:rsidR="0016638B" w:rsidRDefault="0016638B" w:rsidP="00B41C02">
      <w:pPr>
        <w:jc w:val="both"/>
        <w:rPr>
          <w:rFonts w:ascii="Tahoma" w:hAnsi="Tahoma" w:cs="Tahoma"/>
        </w:rPr>
      </w:pPr>
    </w:p>
    <w:p w14:paraId="04CFB852" w14:textId="77777777" w:rsidR="0016638B" w:rsidRDefault="0016638B" w:rsidP="00B41C02">
      <w:pPr>
        <w:jc w:val="both"/>
        <w:rPr>
          <w:rFonts w:ascii="Tahoma" w:hAnsi="Tahoma" w:cs="Tahoma"/>
        </w:rPr>
      </w:pPr>
    </w:p>
    <w:p w14:paraId="53AA9186" w14:textId="576CD261" w:rsidR="00583BC8" w:rsidRPr="00041E45" w:rsidRDefault="00536B92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Week</w:t>
      </w:r>
    </w:p>
    <w:p w14:paraId="1675B8DF" w14:textId="1908DB4B" w:rsidR="00583BC8" w:rsidRDefault="000B7E5E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BF9773D" wp14:editId="13B98307">
            <wp:extent cx="5760720" cy="4320540"/>
            <wp:effectExtent l="0" t="0" r="0" b="3810"/>
            <wp:docPr id="837208788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3F5CB" w14:textId="77777777" w:rsidR="0074679F" w:rsidRDefault="0074679F" w:rsidP="00B41C02">
      <w:pPr>
        <w:jc w:val="both"/>
        <w:rPr>
          <w:rFonts w:ascii="Tahoma" w:hAnsi="Tahoma" w:cs="Tahoma"/>
        </w:rPr>
      </w:pPr>
    </w:p>
    <w:p w14:paraId="67B8B186" w14:textId="16BC6C08" w:rsidR="00467005" w:rsidRDefault="00D516A8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le moyen terme, la position des prix par rapport à sa TS montre que le marché est toujours en situation de survente. L’indicateur technique nous donne la même </w:t>
      </w:r>
      <w:r w:rsidR="00715C1B">
        <w:rPr>
          <w:rFonts w:ascii="Tahoma" w:hAnsi="Tahoma" w:cs="Tahoma"/>
        </w:rPr>
        <w:t>indication</w:t>
      </w:r>
      <w:r>
        <w:rPr>
          <w:rFonts w:ascii="Tahoma" w:hAnsi="Tahoma" w:cs="Tahoma"/>
        </w:rPr>
        <w:t xml:space="preserve">. La rupture du support de 119.40 </w:t>
      </w:r>
      <w:r w:rsidR="00735B3A">
        <w:rPr>
          <w:rFonts w:ascii="Tahoma" w:hAnsi="Tahoma" w:cs="Tahoma"/>
        </w:rPr>
        <w:t>nécessite</w:t>
      </w:r>
      <w:r>
        <w:rPr>
          <w:rFonts w:ascii="Tahoma" w:hAnsi="Tahoma" w:cs="Tahoma"/>
        </w:rPr>
        <w:t xml:space="preserve"> </w:t>
      </w:r>
      <w:r w:rsidR="00D20CEE">
        <w:rPr>
          <w:rFonts w:ascii="Tahoma" w:hAnsi="Tahoma" w:cs="Tahoma"/>
        </w:rPr>
        <w:t xml:space="preserve">auparavant </w:t>
      </w:r>
      <w:r>
        <w:rPr>
          <w:rFonts w:ascii="Tahoma" w:hAnsi="Tahoma" w:cs="Tahoma"/>
        </w:rPr>
        <w:t xml:space="preserve">un retour des cours sur la TS pour </w:t>
      </w:r>
      <w:r w:rsidR="00D20CEE">
        <w:rPr>
          <w:rFonts w:ascii="Tahoma" w:hAnsi="Tahoma" w:cs="Tahoma"/>
        </w:rPr>
        <w:t>avoir</w:t>
      </w:r>
      <w:r>
        <w:rPr>
          <w:rFonts w:ascii="Tahoma" w:hAnsi="Tahoma" w:cs="Tahoma"/>
        </w:rPr>
        <w:t xml:space="preserve"> une cassure solide capable d’amener le marché beaucoup plus bas.</w:t>
      </w:r>
    </w:p>
    <w:p w14:paraId="061A1A47" w14:textId="02C3730F" w:rsidR="00D516A8" w:rsidRDefault="00BF0BFB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rebond envisagé la semaine dernière était conditionné par un dépassement de 121.31, point médian du chandelier noir en W-3. En effet ce dépassement pouvait mettre à mal les vendeurs et les inciter à couvrir une partie de leurs positions par des rachats de positions shorts</w:t>
      </w:r>
      <w:r w:rsidR="00E62B3B">
        <w:rPr>
          <w:rFonts w:ascii="Tahoma" w:hAnsi="Tahoma" w:cs="Tahoma"/>
        </w:rPr>
        <w:t>.</w:t>
      </w:r>
    </w:p>
    <w:p w14:paraId="6D003E18" w14:textId="4F67D410" w:rsidR="00E62B3B" w:rsidRDefault="005C5D4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</w:t>
      </w:r>
      <w:r w:rsidR="00AE5515">
        <w:rPr>
          <w:rFonts w:ascii="Tahoma" w:hAnsi="Tahoma" w:cs="Tahoma"/>
        </w:rPr>
        <w:t>la</w:t>
      </w:r>
      <w:r>
        <w:rPr>
          <w:rFonts w:ascii="Tahoma" w:hAnsi="Tahoma" w:cs="Tahoma"/>
        </w:rPr>
        <w:t xml:space="preserve"> nouvelle et dernière chandelle noire montre la domination sans partage des baissiers. </w:t>
      </w:r>
    </w:p>
    <w:p w14:paraId="12982538" w14:textId="40C76E80" w:rsidR="005C5D44" w:rsidRDefault="005C5D4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121.31 à mettre en relation avec le creux en pince de court terme de 121.36 sera le point à dépasser pour </w:t>
      </w:r>
      <w:r w:rsidR="007C6DB2">
        <w:rPr>
          <w:rFonts w:ascii="Tahoma" w:hAnsi="Tahoma" w:cs="Tahoma"/>
        </w:rPr>
        <w:t>envisager une remise en question de la domination des vendeurs.</w:t>
      </w:r>
    </w:p>
    <w:p w14:paraId="10BB9766" w14:textId="544F1555" w:rsidR="00723F77" w:rsidRDefault="009B262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Le prochain support exploitable est visible </w:t>
      </w:r>
      <w:r w:rsidR="000060FC">
        <w:rPr>
          <w:rFonts w:ascii="Tahoma" w:hAnsi="Tahoma" w:cs="Tahoma"/>
        </w:rPr>
        <w:t>sur</w:t>
      </w:r>
      <w:r>
        <w:rPr>
          <w:rFonts w:ascii="Tahoma" w:hAnsi="Tahoma" w:cs="Tahoma"/>
        </w:rPr>
        <w:t xml:space="preserve"> 114.</w:t>
      </w:r>
      <w:r w:rsidR="000060FC">
        <w:rPr>
          <w:rFonts w:ascii="Tahoma" w:hAnsi="Tahoma" w:cs="Tahoma"/>
        </w:rPr>
        <w:t xml:space="preserve">90. il matérialise un plat de SSB en données trimestrielles. Sur cette unité de temps, le marché est entré </w:t>
      </w:r>
      <w:r w:rsidR="00E313B0">
        <w:rPr>
          <w:rFonts w:ascii="Tahoma" w:hAnsi="Tahoma" w:cs="Tahoma"/>
        </w:rPr>
        <w:t xml:space="preserve">par le haut </w:t>
      </w:r>
      <w:r w:rsidR="000060FC">
        <w:rPr>
          <w:rFonts w:ascii="Tahoma" w:hAnsi="Tahoma" w:cs="Tahoma"/>
        </w:rPr>
        <w:t>dans son nuage il y a 2 ans et se dirige vers la borne basse.</w:t>
      </w:r>
      <w:r w:rsidR="0075300E">
        <w:rPr>
          <w:rFonts w:ascii="Tahoma" w:hAnsi="Tahoma" w:cs="Tahoma"/>
        </w:rPr>
        <w:t xml:space="preserve"> </w:t>
      </w:r>
      <w:r w:rsidR="00F624A2">
        <w:rPr>
          <w:rFonts w:ascii="Tahoma" w:hAnsi="Tahoma" w:cs="Tahoma"/>
        </w:rPr>
        <w:t xml:space="preserve">Après sa venue dans la zone des 3.65%, </w:t>
      </w:r>
      <w:r w:rsidR="00E313B0">
        <w:rPr>
          <w:rFonts w:ascii="Tahoma" w:hAnsi="Tahoma" w:cs="Tahoma"/>
        </w:rPr>
        <w:t>aujourd’hui l’</w:t>
      </w:r>
      <w:r w:rsidR="00F624A2">
        <w:rPr>
          <w:rFonts w:ascii="Tahoma" w:hAnsi="Tahoma" w:cs="Tahoma"/>
        </w:rPr>
        <w:t xml:space="preserve">objectif de long terme pour le </w:t>
      </w:r>
      <w:r w:rsidR="0075300E">
        <w:rPr>
          <w:rFonts w:ascii="Tahoma" w:hAnsi="Tahoma" w:cs="Tahoma"/>
        </w:rPr>
        <w:t xml:space="preserve">taux </w:t>
      </w:r>
      <w:r w:rsidR="00F624A2">
        <w:rPr>
          <w:rFonts w:ascii="Tahoma" w:hAnsi="Tahoma" w:cs="Tahoma"/>
        </w:rPr>
        <w:t xml:space="preserve">du </w:t>
      </w:r>
      <w:r w:rsidR="0075300E">
        <w:rPr>
          <w:rFonts w:ascii="Tahoma" w:hAnsi="Tahoma" w:cs="Tahoma"/>
        </w:rPr>
        <w:t xml:space="preserve">10 ans Allemand </w:t>
      </w:r>
      <w:r w:rsidR="00E313B0">
        <w:rPr>
          <w:rFonts w:ascii="Tahoma" w:hAnsi="Tahoma" w:cs="Tahoma"/>
        </w:rPr>
        <w:t xml:space="preserve">avec </w:t>
      </w:r>
      <w:r w:rsidR="00F624A2">
        <w:rPr>
          <w:rFonts w:ascii="Tahoma" w:hAnsi="Tahoma" w:cs="Tahoma"/>
        </w:rPr>
        <w:t>la cible potentielle de 114.90 en cours donne un équivalent taux dans la zone des 4.15 %.</w:t>
      </w:r>
    </w:p>
    <w:p w14:paraId="4D6DC24B" w14:textId="77777777" w:rsidR="000060FC" w:rsidRDefault="000060FC" w:rsidP="00041E45">
      <w:pPr>
        <w:jc w:val="both"/>
        <w:rPr>
          <w:rFonts w:ascii="Tahoma" w:hAnsi="Tahoma" w:cs="Tahoma"/>
        </w:rPr>
      </w:pPr>
    </w:p>
    <w:p w14:paraId="17A4AA8A" w14:textId="77777777" w:rsidR="000060FC" w:rsidRDefault="000060FC" w:rsidP="00041E45">
      <w:pPr>
        <w:jc w:val="both"/>
        <w:rPr>
          <w:rFonts w:ascii="Tahoma" w:hAnsi="Tahoma" w:cs="Tahoma"/>
        </w:rPr>
      </w:pPr>
    </w:p>
    <w:p w14:paraId="258EB8FF" w14:textId="0200B8DA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CA75E5">
        <w:rPr>
          <w:rFonts w:ascii="Tahoma" w:hAnsi="Tahoma" w:cs="Tahoma"/>
        </w:rPr>
        <w:t xml:space="preserve"> Le contrat est venu chercher son objectif de long terme de 119.40. En dehors de toutes améliorations </w:t>
      </w:r>
      <w:r w:rsidR="00735B3A">
        <w:rPr>
          <w:rFonts w:ascii="Tahoma" w:hAnsi="Tahoma" w:cs="Tahoma"/>
        </w:rPr>
        <w:t>géopolitiques</w:t>
      </w:r>
      <w:r w:rsidR="00CA75E5">
        <w:rPr>
          <w:rFonts w:ascii="Tahoma" w:hAnsi="Tahoma" w:cs="Tahoma"/>
        </w:rPr>
        <w:t>, la dégradation du marché devrait se poursuivre avec comme nouvelle cible 114.90 (donnée trimestrielle)</w:t>
      </w:r>
      <w:r w:rsidR="00123DFC">
        <w:rPr>
          <w:rFonts w:ascii="Tahoma" w:hAnsi="Tahoma" w:cs="Tahoma"/>
        </w:rPr>
        <w:t xml:space="preserve">. Pour autant, la surtension à la vente du contrat laisse </w:t>
      </w:r>
      <w:r w:rsidR="005D5C71">
        <w:rPr>
          <w:rFonts w:ascii="Tahoma" w:hAnsi="Tahoma" w:cs="Tahoma"/>
        </w:rPr>
        <w:t>la</w:t>
      </w:r>
      <w:r w:rsidR="00123DFC">
        <w:rPr>
          <w:rFonts w:ascii="Tahoma" w:hAnsi="Tahoma" w:cs="Tahoma"/>
        </w:rPr>
        <w:t xml:space="preserve"> place à un rebond </w:t>
      </w:r>
      <w:r w:rsidR="00735B3A">
        <w:rPr>
          <w:rFonts w:ascii="Tahoma" w:hAnsi="Tahoma" w:cs="Tahoma"/>
        </w:rPr>
        <w:t>au-dessus</w:t>
      </w:r>
      <w:r w:rsidR="00123DFC">
        <w:rPr>
          <w:rFonts w:ascii="Tahoma" w:hAnsi="Tahoma" w:cs="Tahoma"/>
        </w:rPr>
        <w:t xml:space="preserve"> du support. A l’heure </w:t>
      </w:r>
      <w:r w:rsidR="00735B3A">
        <w:rPr>
          <w:rFonts w:ascii="Tahoma" w:hAnsi="Tahoma" w:cs="Tahoma"/>
        </w:rPr>
        <w:t>où</w:t>
      </w:r>
      <w:r w:rsidR="00123DFC">
        <w:rPr>
          <w:rFonts w:ascii="Tahoma" w:hAnsi="Tahoma" w:cs="Tahoma"/>
        </w:rPr>
        <w:t xml:space="preserve"> je rédige cette analyse, des </w:t>
      </w:r>
      <w:r w:rsidR="00735B3A">
        <w:rPr>
          <w:rFonts w:ascii="Tahoma" w:hAnsi="Tahoma" w:cs="Tahoma"/>
        </w:rPr>
        <w:t>pourparlers</w:t>
      </w:r>
      <w:r w:rsidR="00123DFC">
        <w:rPr>
          <w:rFonts w:ascii="Tahoma" w:hAnsi="Tahoma" w:cs="Tahoma"/>
        </w:rPr>
        <w:t xml:space="preserve"> sont en </w:t>
      </w:r>
      <w:r w:rsidR="005D5C71">
        <w:rPr>
          <w:rFonts w:ascii="Tahoma" w:hAnsi="Tahoma" w:cs="Tahoma"/>
        </w:rPr>
        <w:t xml:space="preserve">cours de </w:t>
      </w:r>
      <w:r w:rsidR="00123DFC">
        <w:rPr>
          <w:rFonts w:ascii="Tahoma" w:hAnsi="Tahoma" w:cs="Tahoma"/>
        </w:rPr>
        <w:t xml:space="preserve">discussion. Un retour positif </w:t>
      </w:r>
      <w:r w:rsidR="00B52CAB">
        <w:rPr>
          <w:rFonts w:ascii="Tahoma" w:hAnsi="Tahoma" w:cs="Tahoma"/>
        </w:rPr>
        <w:t xml:space="preserve">permettra au contrat de rebondir. Mais </w:t>
      </w:r>
      <w:r w:rsidR="005D5C71">
        <w:rPr>
          <w:rFonts w:ascii="Tahoma" w:hAnsi="Tahoma" w:cs="Tahoma"/>
        </w:rPr>
        <w:t>si</w:t>
      </w:r>
      <w:r w:rsidR="00B52CAB">
        <w:rPr>
          <w:rFonts w:ascii="Tahoma" w:hAnsi="Tahoma" w:cs="Tahoma"/>
        </w:rPr>
        <w:t xml:space="preserve"> cette éventualité</w:t>
      </w:r>
      <w:r w:rsidR="005D5C71">
        <w:rPr>
          <w:rFonts w:ascii="Tahoma" w:hAnsi="Tahoma" w:cs="Tahoma"/>
        </w:rPr>
        <w:t xml:space="preserve"> se concrétise</w:t>
      </w:r>
      <w:r w:rsidR="00B52CAB">
        <w:rPr>
          <w:rFonts w:ascii="Tahoma" w:hAnsi="Tahoma" w:cs="Tahoma"/>
        </w:rPr>
        <w:t xml:space="preserve">, le marché devra dans un premier temps s’établir </w:t>
      </w:r>
      <w:r w:rsidR="00735B3A">
        <w:rPr>
          <w:rFonts w:ascii="Tahoma" w:hAnsi="Tahoma" w:cs="Tahoma"/>
        </w:rPr>
        <w:t>au-dessus</w:t>
      </w:r>
      <w:r w:rsidR="00B52CAB">
        <w:rPr>
          <w:rFonts w:ascii="Tahoma" w:hAnsi="Tahoma" w:cs="Tahoma"/>
        </w:rPr>
        <w:t xml:space="preserve"> de 121.36 pour inciter les baissiers à revoir leurs positions par des rachats de sh</w:t>
      </w:r>
      <w:r w:rsidR="00735B3A">
        <w:rPr>
          <w:rFonts w:ascii="Tahoma" w:hAnsi="Tahoma" w:cs="Tahoma"/>
        </w:rPr>
        <w:t>or</w:t>
      </w:r>
      <w:r w:rsidR="00B52CAB">
        <w:rPr>
          <w:rFonts w:ascii="Tahoma" w:hAnsi="Tahoma" w:cs="Tahoma"/>
        </w:rPr>
        <w:t>ts et renforcer ainsi le flux d’achat.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060FC"/>
    <w:rsid w:val="00013376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B7E5E"/>
    <w:rsid w:val="000C0DE4"/>
    <w:rsid w:val="000D4ED3"/>
    <w:rsid w:val="000F75BB"/>
    <w:rsid w:val="001018AD"/>
    <w:rsid w:val="00103ED4"/>
    <w:rsid w:val="00105B4E"/>
    <w:rsid w:val="00123DFC"/>
    <w:rsid w:val="00134AFA"/>
    <w:rsid w:val="00135766"/>
    <w:rsid w:val="0014687D"/>
    <w:rsid w:val="0015581D"/>
    <w:rsid w:val="00163C46"/>
    <w:rsid w:val="0016638B"/>
    <w:rsid w:val="001705F4"/>
    <w:rsid w:val="001865EF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27BB9"/>
    <w:rsid w:val="00337611"/>
    <w:rsid w:val="00340FD9"/>
    <w:rsid w:val="00352DD9"/>
    <w:rsid w:val="00366991"/>
    <w:rsid w:val="003767E0"/>
    <w:rsid w:val="00397D3D"/>
    <w:rsid w:val="0040171B"/>
    <w:rsid w:val="00467005"/>
    <w:rsid w:val="004A2D2D"/>
    <w:rsid w:val="004A5154"/>
    <w:rsid w:val="004F48EE"/>
    <w:rsid w:val="00531928"/>
    <w:rsid w:val="00536B92"/>
    <w:rsid w:val="005440A4"/>
    <w:rsid w:val="00546A5A"/>
    <w:rsid w:val="00566580"/>
    <w:rsid w:val="00567AF3"/>
    <w:rsid w:val="00577A14"/>
    <w:rsid w:val="00583BC8"/>
    <w:rsid w:val="005C5D44"/>
    <w:rsid w:val="005D5C71"/>
    <w:rsid w:val="00654380"/>
    <w:rsid w:val="00664BE1"/>
    <w:rsid w:val="00667FBD"/>
    <w:rsid w:val="006B055C"/>
    <w:rsid w:val="006E32BB"/>
    <w:rsid w:val="006E38E0"/>
    <w:rsid w:val="00710599"/>
    <w:rsid w:val="00715C1B"/>
    <w:rsid w:val="00723F77"/>
    <w:rsid w:val="00735B3A"/>
    <w:rsid w:val="00744696"/>
    <w:rsid w:val="0074679F"/>
    <w:rsid w:val="00750F30"/>
    <w:rsid w:val="0075300E"/>
    <w:rsid w:val="00772067"/>
    <w:rsid w:val="0077545D"/>
    <w:rsid w:val="007A0A4B"/>
    <w:rsid w:val="007A0E6C"/>
    <w:rsid w:val="007B1237"/>
    <w:rsid w:val="007B661D"/>
    <w:rsid w:val="007C6DB2"/>
    <w:rsid w:val="007D19FF"/>
    <w:rsid w:val="007D2085"/>
    <w:rsid w:val="007D4181"/>
    <w:rsid w:val="0083454A"/>
    <w:rsid w:val="00837B38"/>
    <w:rsid w:val="00896554"/>
    <w:rsid w:val="008A7407"/>
    <w:rsid w:val="008B53F2"/>
    <w:rsid w:val="008F10C2"/>
    <w:rsid w:val="008F7727"/>
    <w:rsid w:val="00902D2F"/>
    <w:rsid w:val="00961FDF"/>
    <w:rsid w:val="00983B7D"/>
    <w:rsid w:val="009A37C2"/>
    <w:rsid w:val="009B262E"/>
    <w:rsid w:val="009C0517"/>
    <w:rsid w:val="009F3AB8"/>
    <w:rsid w:val="00A11606"/>
    <w:rsid w:val="00A444C0"/>
    <w:rsid w:val="00A53BDC"/>
    <w:rsid w:val="00A6401C"/>
    <w:rsid w:val="00A81AB7"/>
    <w:rsid w:val="00AA522C"/>
    <w:rsid w:val="00AE5515"/>
    <w:rsid w:val="00AE7F3B"/>
    <w:rsid w:val="00B34260"/>
    <w:rsid w:val="00B41C02"/>
    <w:rsid w:val="00B4335A"/>
    <w:rsid w:val="00B50E38"/>
    <w:rsid w:val="00B52CAB"/>
    <w:rsid w:val="00B554B8"/>
    <w:rsid w:val="00B64EE0"/>
    <w:rsid w:val="00B94D71"/>
    <w:rsid w:val="00BB0E32"/>
    <w:rsid w:val="00BB6D9D"/>
    <w:rsid w:val="00BC77A5"/>
    <w:rsid w:val="00BD3FC1"/>
    <w:rsid w:val="00BF0BFB"/>
    <w:rsid w:val="00C17ED7"/>
    <w:rsid w:val="00C267E0"/>
    <w:rsid w:val="00C41F15"/>
    <w:rsid w:val="00C70171"/>
    <w:rsid w:val="00C70A68"/>
    <w:rsid w:val="00C82E98"/>
    <w:rsid w:val="00CA75E5"/>
    <w:rsid w:val="00CB17C9"/>
    <w:rsid w:val="00CC72FF"/>
    <w:rsid w:val="00CC7C21"/>
    <w:rsid w:val="00CE0886"/>
    <w:rsid w:val="00CF2516"/>
    <w:rsid w:val="00CF6D63"/>
    <w:rsid w:val="00D20CEE"/>
    <w:rsid w:val="00D23B28"/>
    <w:rsid w:val="00D46C8D"/>
    <w:rsid w:val="00D516A8"/>
    <w:rsid w:val="00DA1359"/>
    <w:rsid w:val="00DD23A4"/>
    <w:rsid w:val="00DE5444"/>
    <w:rsid w:val="00DF072F"/>
    <w:rsid w:val="00E22E67"/>
    <w:rsid w:val="00E313B0"/>
    <w:rsid w:val="00E32014"/>
    <w:rsid w:val="00E3727C"/>
    <w:rsid w:val="00E54789"/>
    <w:rsid w:val="00E62B3B"/>
    <w:rsid w:val="00EB58BA"/>
    <w:rsid w:val="00EE6B93"/>
    <w:rsid w:val="00F04A6E"/>
    <w:rsid w:val="00F04DEF"/>
    <w:rsid w:val="00F31070"/>
    <w:rsid w:val="00F53F10"/>
    <w:rsid w:val="00F624A2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</TotalTime>
  <Pages>4</Pages>
  <Words>678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127</cp:revision>
  <dcterms:created xsi:type="dcterms:W3CDTF">2021-11-25T09:44:00Z</dcterms:created>
  <dcterms:modified xsi:type="dcterms:W3CDTF">2026-09-26T12:51:00Z</dcterms:modified>
</cp:coreProperties>
</file>