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FC5D5C0" w:rsidR="00902D2F" w:rsidRPr="00041E45" w:rsidRDefault="001E09F4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Day</w:t>
      </w:r>
    </w:p>
    <w:p w14:paraId="2862B446" w14:textId="5C34AE22" w:rsidR="00902D2F" w:rsidRDefault="001E09F4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8C88E3A" wp14:editId="7E1DCE4F">
            <wp:extent cx="5760720" cy="4320540"/>
            <wp:effectExtent l="0" t="0" r="0" b="3810"/>
            <wp:docPr id="176370627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69B03283" w14:textId="246FB428" w:rsidR="00A80851" w:rsidRDefault="00BB6D9D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  <w:r w:rsidR="000C3646">
        <w:rPr>
          <w:rFonts w:ascii="Tahoma" w:hAnsi="Tahoma" w:cs="Tahoma"/>
        </w:rPr>
        <w:t xml:space="preserve"> position des prix et de la LS, sous leur nuage respectif, place le marché dans un environnement baissier. Mais </w:t>
      </w:r>
      <w:r w:rsidR="00DC649C">
        <w:rPr>
          <w:rFonts w:ascii="Tahoma" w:hAnsi="Tahoma" w:cs="Tahoma"/>
        </w:rPr>
        <w:t>trois</w:t>
      </w:r>
      <w:r w:rsidR="000C3646">
        <w:rPr>
          <w:rFonts w:ascii="Tahoma" w:hAnsi="Tahoma" w:cs="Tahoma"/>
        </w:rPr>
        <w:t xml:space="preserve"> nouveaux </w:t>
      </w:r>
      <w:r w:rsidR="007F0A0B">
        <w:rPr>
          <w:rFonts w:ascii="Tahoma" w:hAnsi="Tahoma" w:cs="Tahoma"/>
        </w:rPr>
        <w:t>éléments</w:t>
      </w:r>
      <w:r w:rsidR="000C3646">
        <w:rPr>
          <w:rFonts w:ascii="Tahoma" w:hAnsi="Tahoma" w:cs="Tahoma"/>
        </w:rPr>
        <w:t xml:space="preserve"> indiquent </w:t>
      </w:r>
      <w:r w:rsidR="00963964">
        <w:rPr>
          <w:rFonts w:ascii="Tahoma" w:hAnsi="Tahoma" w:cs="Tahoma"/>
        </w:rPr>
        <w:t>que la</w:t>
      </w:r>
      <w:r w:rsidR="000C3646">
        <w:rPr>
          <w:rFonts w:ascii="Tahoma" w:hAnsi="Tahoma" w:cs="Tahoma"/>
        </w:rPr>
        <w:t xml:space="preserve"> hausse </w:t>
      </w:r>
      <w:r w:rsidR="00963964">
        <w:rPr>
          <w:rFonts w:ascii="Tahoma" w:hAnsi="Tahoma" w:cs="Tahoma"/>
        </w:rPr>
        <w:t xml:space="preserve">actuelle </w:t>
      </w:r>
      <w:r w:rsidR="000C3646">
        <w:rPr>
          <w:rFonts w:ascii="Tahoma" w:hAnsi="Tahoma" w:cs="Tahoma"/>
        </w:rPr>
        <w:t xml:space="preserve">pourrait aboutir soit </w:t>
      </w:r>
      <w:r w:rsidR="00DC649C">
        <w:rPr>
          <w:rFonts w:ascii="Tahoma" w:hAnsi="Tahoma" w:cs="Tahoma"/>
        </w:rPr>
        <w:t>à</w:t>
      </w:r>
      <w:r w:rsidR="000C3646">
        <w:rPr>
          <w:rFonts w:ascii="Tahoma" w:hAnsi="Tahoma" w:cs="Tahoma"/>
        </w:rPr>
        <w:t xml:space="preserve"> un retournement du marché, soit au développement d’une phase de consolidation. Le premier </w:t>
      </w:r>
      <w:r w:rsidR="00AA064C">
        <w:rPr>
          <w:rFonts w:ascii="Tahoma" w:hAnsi="Tahoma" w:cs="Tahoma"/>
        </w:rPr>
        <w:t xml:space="preserve">élément est le croisement positif de la TS avec sa KS. Une TS </w:t>
      </w:r>
      <w:r w:rsidR="007F0A0B">
        <w:rPr>
          <w:rFonts w:ascii="Tahoma" w:hAnsi="Tahoma" w:cs="Tahoma"/>
        </w:rPr>
        <w:t>au-dessus</w:t>
      </w:r>
      <w:r w:rsidR="00AA064C">
        <w:rPr>
          <w:rFonts w:ascii="Tahoma" w:hAnsi="Tahoma" w:cs="Tahoma"/>
        </w:rPr>
        <w:t xml:space="preserve"> de la KS</w:t>
      </w:r>
      <w:r w:rsidR="000E7CFE">
        <w:rPr>
          <w:rFonts w:ascii="Tahoma" w:hAnsi="Tahoma" w:cs="Tahoma"/>
        </w:rPr>
        <w:t xml:space="preserve"> est </w:t>
      </w:r>
      <w:r w:rsidR="007F0A0B">
        <w:rPr>
          <w:rFonts w:ascii="Tahoma" w:hAnsi="Tahoma" w:cs="Tahoma"/>
        </w:rPr>
        <w:t>nécessaire</w:t>
      </w:r>
      <w:r w:rsidR="000E7CFE">
        <w:rPr>
          <w:rFonts w:ascii="Tahoma" w:hAnsi="Tahoma" w:cs="Tahoma"/>
        </w:rPr>
        <w:t xml:space="preserve"> pour envisager le </w:t>
      </w:r>
      <w:r w:rsidR="007F0A0B">
        <w:rPr>
          <w:rFonts w:ascii="Tahoma" w:hAnsi="Tahoma" w:cs="Tahoma"/>
        </w:rPr>
        <w:t>développement</w:t>
      </w:r>
      <w:r w:rsidR="000E7CFE">
        <w:rPr>
          <w:rFonts w:ascii="Tahoma" w:hAnsi="Tahoma" w:cs="Tahoma"/>
        </w:rPr>
        <w:t xml:space="preserve"> d’un mouvement </w:t>
      </w:r>
      <w:r w:rsidR="00963964">
        <w:rPr>
          <w:rFonts w:ascii="Tahoma" w:hAnsi="Tahoma" w:cs="Tahoma"/>
        </w:rPr>
        <w:t>haussier</w:t>
      </w:r>
      <w:r w:rsidR="000E7CFE">
        <w:rPr>
          <w:rFonts w:ascii="Tahoma" w:hAnsi="Tahoma" w:cs="Tahoma"/>
        </w:rPr>
        <w:t xml:space="preserve">. Le </w:t>
      </w:r>
      <w:r w:rsidR="007F0A0B">
        <w:rPr>
          <w:rFonts w:ascii="Tahoma" w:hAnsi="Tahoma" w:cs="Tahoma"/>
        </w:rPr>
        <w:t>deuxième</w:t>
      </w:r>
      <w:r w:rsidR="000E7CFE">
        <w:rPr>
          <w:rFonts w:ascii="Tahoma" w:hAnsi="Tahoma" w:cs="Tahoma"/>
        </w:rPr>
        <w:t xml:space="preserve"> </w:t>
      </w:r>
      <w:r w:rsidR="007F0A0B">
        <w:rPr>
          <w:rFonts w:ascii="Tahoma" w:hAnsi="Tahoma" w:cs="Tahoma"/>
        </w:rPr>
        <w:t>élément</w:t>
      </w:r>
      <w:r w:rsidR="000E7CFE">
        <w:rPr>
          <w:rFonts w:ascii="Tahoma" w:hAnsi="Tahoma" w:cs="Tahoma"/>
        </w:rPr>
        <w:t xml:space="preserve"> est le passage de la barrière de prix par la LS.</w:t>
      </w:r>
      <w:r w:rsidR="00D00496">
        <w:rPr>
          <w:rFonts w:ascii="Tahoma" w:hAnsi="Tahoma" w:cs="Tahoma"/>
        </w:rPr>
        <w:t xml:space="preserve"> Cela signifie que les cours actuels se situent </w:t>
      </w:r>
      <w:r w:rsidR="007F0A0B">
        <w:rPr>
          <w:rFonts w:ascii="Tahoma" w:hAnsi="Tahoma" w:cs="Tahoma"/>
        </w:rPr>
        <w:t>au-dessus</w:t>
      </w:r>
      <w:r w:rsidR="00D00496">
        <w:rPr>
          <w:rFonts w:ascii="Tahoma" w:hAnsi="Tahoma" w:cs="Tahoma"/>
        </w:rPr>
        <w:t xml:space="preserve"> du niveau des cours d’il y a 26 périodes</w:t>
      </w:r>
      <w:r w:rsidR="00A80851">
        <w:rPr>
          <w:rFonts w:ascii="Tahoma" w:hAnsi="Tahoma" w:cs="Tahoma"/>
        </w:rPr>
        <w:t>.</w:t>
      </w:r>
      <w:r w:rsidR="00DC649C">
        <w:rPr>
          <w:rFonts w:ascii="Tahoma" w:hAnsi="Tahoma" w:cs="Tahoma"/>
        </w:rPr>
        <w:t xml:space="preserve"> Et pour finir, la cassure de l’oblique baissière place maintenant les cours </w:t>
      </w:r>
      <w:r w:rsidR="007F0A0B">
        <w:rPr>
          <w:rFonts w:ascii="Tahoma" w:hAnsi="Tahoma" w:cs="Tahoma"/>
        </w:rPr>
        <w:t>au-dessus</w:t>
      </w:r>
      <w:r w:rsidR="00DC649C">
        <w:rPr>
          <w:rFonts w:ascii="Tahoma" w:hAnsi="Tahoma" w:cs="Tahoma"/>
        </w:rPr>
        <w:t xml:space="preserve"> de cette résistance décroissante.</w:t>
      </w:r>
    </w:p>
    <w:p w14:paraId="5A52579B" w14:textId="5EB9AF14" w:rsidR="000C3646" w:rsidRDefault="00A80851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autant, il reste un certain nombre de </w:t>
      </w:r>
      <w:r w:rsidR="007F0A0B">
        <w:rPr>
          <w:rFonts w:ascii="Tahoma" w:hAnsi="Tahoma" w:cs="Tahoma"/>
        </w:rPr>
        <w:t>résistances</w:t>
      </w:r>
      <w:r>
        <w:rPr>
          <w:rFonts w:ascii="Tahoma" w:hAnsi="Tahoma" w:cs="Tahoma"/>
        </w:rPr>
        <w:t xml:space="preserve"> à dépasser pour envisager un changement de configuration. Le nuage sera la principale zone de blocage comme l’a déjà </w:t>
      </w:r>
      <w:r w:rsidR="007F0A0B">
        <w:rPr>
          <w:rFonts w:ascii="Tahoma" w:hAnsi="Tahoma" w:cs="Tahoma"/>
        </w:rPr>
        <w:t>montré</w:t>
      </w:r>
      <w:r>
        <w:rPr>
          <w:rFonts w:ascii="Tahoma" w:hAnsi="Tahoma" w:cs="Tahoma"/>
        </w:rPr>
        <w:t xml:space="preserve"> son plat de SSB sur 121.93.</w:t>
      </w:r>
    </w:p>
    <w:p w14:paraId="6FBFE1A3" w14:textId="68E183A8" w:rsidR="00A80851" w:rsidRDefault="00A80851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forme plate de la TS et de la KS nous indique un </w:t>
      </w:r>
      <w:r w:rsidR="007F0A0B">
        <w:rPr>
          <w:rFonts w:ascii="Tahoma" w:hAnsi="Tahoma" w:cs="Tahoma"/>
        </w:rPr>
        <w:t>arrêt</w:t>
      </w:r>
      <w:r>
        <w:rPr>
          <w:rFonts w:ascii="Tahoma" w:hAnsi="Tahoma" w:cs="Tahoma"/>
        </w:rPr>
        <w:t xml:space="preserve"> de la dynamique de mouvement</w:t>
      </w:r>
      <w:r w:rsidR="001F6971">
        <w:rPr>
          <w:rFonts w:ascii="Tahoma" w:hAnsi="Tahoma" w:cs="Tahoma"/>
        </w:rPr>
        <w:t xml:space="preserve"> qui ne pourra repartir qu’en rupture de 122.14, haut récent, donc en dépassement du plat de SSB de 121.93.</w:t>
      </w:r>
      <w:r w:rsidR="008D118E">
        <w:rPr>
          <w:rFonts w:ascii="Tahoma" w:hAnsi="Tahoma" w:cs="Tahoma"/>
        </w:rPr>
        <w:t xml:space="preserve"> Le plat de KS en </w:t>
      </w:r>
      <w:r w:rsidR="007F0A0B">
        <w:rPr>
          <w:rFonts w:ascii="Tahoma" w:hAnsi="Tahoma" w:cs="Tahoma"/>
        </w:rPr>
        <w:t>développement</w:t>
      </w:r>
      <w:r w:rsidR="008D118E">
        <w:rPr>
          <w:rFonts w:ascii="Tahoma" w:hAnsi="Tahoma" w:cs="Tahoma"/>
        </w:rPr>
        <w:t xml:space="preserve"> sur 120.67 servira de support si le marché ne parvient pas à dépasser le haut de 122.14.</w:t>
      </w:r>
    </w:p>
    <w:p w14:paraId="03E23F51" w14:textId="0C91093C" w:rsidR="002035F3" w:rsidRDefault="002035F3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De par leur forme, les dernières chandelles montrent </w:t>
      </w:r>
      <w:r w:rsidR="00A953E9">
        <w:rPr>
          <w:rFonts w:ascii="Tahoma" w:hAnsi="Tahoma" w:cs="Tahoma"/>
        </w:rPr>
        <w:t>que l’hésitation reste dominante.</w:t>
      </w:r>
      <w:r w:rsidR="0025008B">
        <w:rPr>
          <w:rFonts w:ascii="Tahoma" w:hAnsi="Tahoma" w:cs="Tahoma"/>
        </w:rPr>
        <w:t xml:space="preserve"> La bougie de jeudi (J-2) </w:t>
      </w:r>
      <w:r w:rsidR="000234DC">
        <w:rPr>
          <w:rFonts w:ascii="Tahoma" w:hAnsi="Tahoma" w:cs="Tahoma"/>
        </w:rPr>
        <w:t>indique qu’une poursuite de la hausse n’a pas fait l’objet d’un accord unanime. Le lendemain, l’ombre basse de la dernière bougie de la semaine (J-1) indique que la baisse n’est pas l’alternative à l</w:t>
      </w:r>
      <w:r w:rsidR="00786BF9">
        <w:rPr>
          <w:rFonts w:ascii="Tahoma" w:hAnsi="Tahoma" w:cs="Tahoma"/>
        </w:rPr>
        <w:t xml:space="preserve">’absence de </w:t>
      </w:r>
      <w:r w:rsidR="007F0A0B">
        <w:rPr>
          <w:rFonts w:ascii="Tahoma" w:hAnsi="Tahoma" w:cs="Tahoma"/>
        </w:rPr>
        <w:t>consensus</w:t>
      </w:r>
      <w:r w:rsidR="00786BF9">
        <w:rPr>
          <w:rFonts w:ascii="Tahoma" w:hAnsi="Tahoma" w:cs="Tahoma"/>
        </w:rPr>
        <w:t xml:space="preserve"> haussier.</w:t>
      </w:r>
    </w:p>
    <w:p w14:paraId="28423120" w14:textId="77777777" w:rsidR="000C3646" w:rsidRDefault="000C3646" w:rsidP="00A444C0">
      <w:pPr>
        <w:jc w:val="both"/>
        <w:rPr>
          <w:rFonts w:ascii="Tahoma" w:hAnsi="Tahoma" w:cs="Tahoma"/>
        </w:rPr>
      </w:pPr>
    </w:p>
    <w:p w14:paraId="23604B11" w14:textId="686FE8C8" w:rsidR="00A444C0" w:rsidRPr="00041E45" w:rsidRDefault="00A444C0" w:rsidP="00A444C0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402C9A9A" w14:textId="21CDEC4E" w:rsidR="00A444C0" w:rsidRDefault="001E09F4" w:rsidP="00A444C0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E441B2A" wp14:editId="13334519">
            <wp:extent cx="5760720" cy="4320540"/>
            <wp:effectExtent l="0" t="0" r="0" b="3810"/>
            <wp:docPr id="198349063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3CE1B" w14:textId="6BA9F26A" w:rsidR="00A444C0" w:rsidRDefault="0068579A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le moyen terme, </w:t>
      </w:r>
      <w:r w:rsidR="00963964">
        <w:rPr>
          <w:rFonts w:ascii="Tahoma" w:hAnsi="Tahoma" w:cs="Tahoma"/>
        </w:rPr>
        <w:t>la configuration graphique</w:t>
      </w:r>
      <w:r>
        <w:rPr>
          <w:rFonts w:ascii="Tahoma" w:hAnsi="Tahoma" w:cs="Tahoma"/>
        </w:rPr>
        <w:t xml:space="preserve"> avantage toujours la baisse. Un début de retournement passera par un dépassement de 123.90 cette semaine. Ce dépassement permettra à la TS de repartir à la hausse, condition </w:t>
      </w:r>
      <w:r w:rsidR="007F0A0B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pour envisager le retour d’une dynamique haussière des </w:t>
      </w:r>
      <w:r w:rsidR="00E65685">
        <w:rPr>
          <w:rFonts w:ascii="Tahoma" w:hAnsi="Tahoma" w:cs="Tahoma"/>
        </w:rPr>
        <w:t>prix.</w:t>
      </w:r>
    </w:p>
    <w:p w14:paraId="7852B6A1" w14:textId="71C5CFDB" w:rsidR="00B10055" w:rsidRDefault="00B10055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plat de KS qui se développe sur 123.02 sera la première résistance importante à casser pour envisager une action positive des cours</w:t>
      </w:r>
      <w:r w:rsidR="00963964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susceptible de renverser le mouvement de baissier.</w:t>
      </w:r>
    </w:p>
    <w:p w14:paraId="10BB9766" w14:textId="38384324" w:rsidR="00723F77" w:rsidRDefault="00B1005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dernière bougie n’a pas une personnalité forte. Sa forme et sa couleur permettent d’annuler l’</w:t>
      </w:r>
      <w:r w:rsidR="007F0A0B">
        <w:rPr>
          <w:rFonts w:ascii="Tahoma" w:hAnsi="Tahoma" w:cs="Tahoma"/>
        </w:rPr>
        <w:t>hésitation</w:t>
      </w:r>
      <w:r>
        <w:rPr>
          <w:rFonts w:ascii="Tahoma" w:hAnsi="Tahoma" w:cs="Tahoma"/>
        </w:rPr>
        <w:t xml:space="preserve"> de la semaine précédente, matérialisée à travers un doji</w:t>
      </w:r>
      <w:r w:rsidR="00963964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963964">
        <w:rPr>
          <w:rFonts w:ascii="Tahoma" w:hAnsi="Tahoma" w:cs="Tahoma"/>
        </w:rPr>
        <w:t>S</w:t>
      </w:r>
      <w:r>
        <w:rPr>
          <w:rFonts w:ascii="Tahoma" w:hAnsi="Tahoma" w:cs="Tahoma"/>
        </w:rPr>
        <w:t>on amplitude, trop restreinte montre le manque d’enthousiasme des derniers ach</w:t>
      </w:r>
      <w:r w:rsidR="00DE6338">
        <w:rPr>
          <w:rFonts w:ascii="Tahoma" w:hAnsi="Tahoma" w:cs="Tahoma"/>
        </w:rPr>
        <w:t>ats</w:t>
      </w:r>
      <w:r>
        <w:rPr>
          <w:rFonts w:ascii="Tahoma" w:hAnsi="Tahoma" w:cs="Tahoma"/>
        </w:rPr>
        <w:t xml:space="preserve"> </w:t>
      </w:r>
      <w:r w:rsidR="00DE6338">
        <w:rPr>
          <w:rFonts w:ascii="Tahoma" w:hAnsi="Tahoma" w:cs="Tahoma"/>
        </w:rPr>
        <w:t xml:space="preserve">qui doivent </w:t>
      </w:r>
      <w:r w:rsidR="007F0A0B">
        <w:rPr>
          <w:rFonts w:ascii="Tahoma" w:hAnsi="Tahoma" w:cs="Tahoma"/>
        </w:rPr>
        <w:t>résulter</w:t>
      </w:r>
      <w:r w:rsidR="00DE6338">
        <w:rPr>
          <w:rFonts w:ascii="Tahoma" w:hAnsi="Tahoma" w:cs="Tahoma"/>
        </w:rPr>
        <w:t xml:space="preserve"> probablement de rachats de positions shorts.</w:t>
      </w:r>
    </w:p>
    <w:p w14:paraId="259AD473" w14:textId="77777777" w:rsidR="00B10055" w:rsidRDefault="00B10055" w:rsidP="00041E45">
      <w:pPr>
        <w:jc w:val="both"/>
        <w:rPr>
          <w:rFonts w:ascii="Tahoma" w:hAnsi="Tahoma" w:cs="Tahoma"/>
        </w:rPr>
      </w:pPr>
    </w:p>
    <w:p w14:paraId="258EB8FF" w14:textId="13DEBFBF" w:rsidR="00B94D71" w:rsidRDefault="00B94D71" w:rsidP="00FC6158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AD5B0B">
        <w:rPr>
          <w:rFonts w:ascii="Tahoma" w:hAnsi="Tahoma" w:cs="Tahoma"/>
        </w:rPr>
        <w:t xml:space="preserve"> </w:t>
      </w:r>
      <w:r w:rsidR="00B12EB5">
        <w:rPr>
          <w:rFonts w:ascii="Tahoma" w:hAnsi="Tahoma" w:cs="Tahoma"/>
        </w:rPr>
        <w:t xml:space="preserve">Sur le court terme, </w:t>
      </w:r>
      <w:r w:rsidR="005D351C">
        <w:rPr>
          <w:rFonts w:ascii="Tahoma" w:hAnsi="Tahoma" w:cs="Tahoma"/>
        </w:rPr>
        <w:t xml:space="preserve">quelques </w:t>
      </w:r>
      <w:r w:rsidR="007F0A0B">
        <w:rPr>
          <w:rFonts w:ascii="Tahoma" w:hAnsi="Tahoma" w:cs="Tahoma"/>
        </w:rPr>
        <w:t>éléments</w:t>
      </w:r>
      <w:r w:rsidR="005D351C">
        <w:rPr>
          <w:rFonts w:ascii="Tahoma" w:hAnsi="Tahoma" w:cs="Tahoma"/>
        </w:rPr>
        <w:t xml:space="preserve"> positifs sont aujourd’hui visibles. </w:t>
      </w:r>
    </w:p>
    <w:p w14:paraId="568E35B4" w14:textId="4EE5BCF7" w:rsidR="005D351C" w:rsidRDefault="005D351C" w:rsidP="00FC6158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 l’hésitation reste dominante. </w:t>
      </w:r>
    </w:p>
    <w:p w14:paraId="4C571657" w14:textId="1245F561" w:rsidR="00CE459D" w:rsidRDefault="005D351C" w:rsidP="00FC6158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L</w:t>
      </w:r>
      <w:r w:rsidR="00CE459D">
        <w:rPr>
          <w:rFonts w:ascii="Tahoma" w:hAnsi="Tahoma" w:cs="Tahoma"/>
        </w:rPr>
        <w:t>a structure en</w:t>
      </w:r>
      <w:r>
        <w:rPr>
          <w:rFonts w:ascii="Tahoma" w:hAnsi="Tahoma" w:cs="Tahoma"/>
        </w:rPr>
        <w:t xml:space="preserve"> </w:t>
      </w:r>
      <w:r w:rsidR="00CE459D">
        <w:rPr>
          <w:rFonts w:ascii="Tahoma" w:hAnsi="Tahoma" w:cs="Tahoma"/>
        </w:rPr>
        <w:t xml:space="preserve">creux en tours </w:t>
      </w:r>
      <w:r>
        <w:rPr>
          <w:rFonts w:ascii="Tahoma" w:hAnsi="Tahoma" w:cs="Tahoma"/>
        </w:rPr>
        <w:t xml:space="preserve">sur le support de long terme de 119.40 a </w:t>
      </w:r>
      <w:r w:rsidR="007F0A0B">
        <w:rPr>
          <w:rFonts w:ascii="Tahoma" w:hAnsi="Tahoma" w:cs="Tahoma"/>
        </w:rPr>
        <w:t>défini</w:t>
      </w:r>
      <w:r>
        <w:rPr>
          <w:rFonts w:ascii="Tahoma" w:hAnsi="Tahoma" w:cs="Tahoma"/>
        </w:rPr>
        <w:t xml:space="preserve"> </w:t>
      </w:r>
      <w:r w:rsidR="00CE459D">
        <w:rPr>
          <w:rFonts w:ascii="Tahoma" w:hAnsi="Tahoma" w:cs="Tahoma"/>
        </w:rPr>
        <w:t xml:space="preserve">une zone d’achat </w:t>
      </w:r>
      <w:r w:rsidR="00BB30E5">
        <w:rPr>
          <w:rFonts w:ascii="Tahoma" w:hAnsi="Tahoma" w:cs="Tahoma"/>
        </w:rPr>
        <w:t>en</w:t>
      </w:r>
      <w:r w:rsidR="00CE459D">
        <w:rPr>
          <w:rFonts w:ascii="Tahoma" w:hAnsi="Tahoma" w:cs="Tahoma"/>
        </w:rPr>
        <w:t xml:space="preserve"> sa base. Elle permettra d’</w:t>
      </w:r>
      <w:r w:rsidR="007F0A0B">
        <w:rPr>
          <w:rFonts w:ascii="Tahoma" w:hAnsi="Tahoma" w:cs="Tahoma"/>
        </w:rPr>
        <w:t>être</w:t>
      </w:r>
      <w:r w:rsidR="00CE459D">
        <w:rPr>
          <w:rFonts w:ascii="Tahoma" w:hAnsi="Tahoma" w:cs="Tahoma"/>
        </w:rPr>
        <w:t xml:space="preserve"> positif tant des achats seront effectué</w:t>
      </w:r>
      <w:r w:rsidR="00BB30E5">
        <w:rPr>
          <w:rFonts w:ascii="Tahoma" w:hAnsi="Tahoma" w:cs="Tahoma"/>
        </w:rPr>
        <w:t>s</w:t>
      </w:r>
      <w:r w:rsidR="00CE459D">
        <w:rPr>
          <w:rFonts w:ascii="Tahoma" w:hAnsi="Tahoma" w:cs="Tahoma"/>
        </w:rPr>
        <w:t xml:space="preserve"> </w:t>
      </w:r>
      <w:r w:rsidR="007F0A0B">
        <w:rPr>
          <w:rFonts w:ascii="Tahoma" w:hAnsi="Tahoma" w:cs="Tahoma"/>
        </w:rPr>
        <w:t>au-dessus</w:t>
      </w:r>
      <w:r w:rsidR="00CE459D">
        <w:rPr>
          <w:rFonts w:ascii="Tahoma" w:hAnsi="Tahoma" w:cs="Tahoma"/>
        </w:rPr>
        <w:t xml:space="preserve"> de 119.40.</w:t>
      </w:r>
    </w:p>
    <w:p w14:paraId="3CE620B7" w14:textId="2379D5FF" w:rsidR="00FC6158" w:rsidRDefault="00CE459D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L’hésitation dominante </w:t>
      </w:r>
      <w:r w:rsidR="00BB30E5">
        <w:rPr>
          <w:rFonts w:ascii="Tahoma" w:hAnsi="Tahoma" w:cs="Tahoma"/>
        </w:rPr>
        <w:t xml:space="preserve">que j’ai </w:t>
      </w:r>
      <w:r>
        <w:rPr>
          <w:rFonts w:ascii="Tahoma" w:hAnsi="Tahoma" w:cs="Tahoma"/>
        </w:rPr>
        <w:t>évoquée pourrait ramener le marché sur ces niveaux</w:t>
      </w:r>
      <w:r w:rsidR="00CB7372">
        <w:rPr>
          <w:rFonts w:ascii="Tahoma" w:hAnsi="Tahoma" w:cs="Tahoma"/>
        </w:rPr>
        <w:t xml:space="preserve"> mais </w:t>
      </w:r>
      <w:r w:rsidR="00FC6158">
        <w:rPr>
          <w:rFonts w:ascii="Tahoma" w:hAnsi="Tahoma" w:cs="Tahoma"/>
        </w:rPr>
        <w:t>il est actuellement difficile d’imaginer une rupture.</w:t>
      </w:r>
    </w:p>
    <w:p w14:paraId="071D841B" w14:textId="3969FF49" w:rsidR="00FC6158" w:rsidRDefault="00D55DB9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hausse alors envisagée devra permettre au contra</w:t>
      </w:r>
      <w:r w:rsidR="006F3B46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 sur un horizon de court terme de s’affranchir de son nuage en dépassant dans un premier temps le plat de SSB de 121.93.</w:t>
      </w:r>
    </w:p>
    <w:p w14:paraId="355196AD" w14:textId="6BF1F8E4" w:rsidR="005D351C" w:rsidRDefault="00CE459D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34DC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C3646"/>
    <w:rsid w:val="000D4ED3"/>
    <w:rsid w:val="000E7CFE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E09F4"/>
    <w:rsid w:val="001F650A"/>
    <w:rsid w:val="001F6971"/>
    <w:rsid w:val="002003AD"/>
    <w:rsid w:val="002035F3"/>
    <w:rsid w:val="002421FE"/>
    <w:rsid w:val="0025008B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5D351C"/>
    <w:rsid w:val="00654380"/>
    <w:rsid w:val="00664BE1"/>
    <w:rsid w:val="0068579A"/>
    <w:rsid w:val="006B055C"/>
    <w:rsid w:val="006E32BB"/>
    <w:rsid w:val="006E38E0"/>
    <w:rsid w:val="006F3B46"/>
    <w:rsid w:val="00710599"/>
    <w:rsid w:val="00723F77"/>
    <w:rsid w:val="00744696"/>
    <w:rsid w:val="00772067"/>
    <w:rsid w:val="0077545D"/>
    <w:rsid w:val="00786BF9"/>
    <w:rsid w:val="007A0A4B"/>
    <w:rsid w:val="007A0E6C"/>
    <w:rsid w:val="007B1237"/>
    <w:rsid w:val="007B661D"/>
    <w:rsid w:val="007D19FF"/>
    <w:rsid w:val="007D2085"/>
    <w:rsid w:val="007D4181"/>
    <w:rsid w:val="007F0A0B"/>
    <w:rsid w:val="0083454A"/>
    <w:rsid w:val="00837B38"/>
    <w:rsid w:val="00886420"/>
    <w:rsid w:val="00896554"/>
    <w:rsid w:val="008A7407"/>
    <w:rsid w:val="008D118E"/>
    <w:rsid w:val="008F10C2"/>
    <w:rsid w:val="00902D2F"/>
    <w:rsid w:val="00961FDF"/>
    <w:rsid w:val="00963964"/>
    <w:rsid w:val="00983B7D"/>
    <w:rsid w:val="009A37C2"/>
    <w:rsid w:val="009F3AB8"/>
    <w:rsid w:val="00A11606"/>
    <w:rsid w:val="00A444C0"/>
    <w:rsid w:val="00A6401C"/>
    <w:rsid w:val="00A80851"/>
    <w:rsid w:val="00A81AB7"/>
    <w:rsid w:val="00A953E9"/>
    <w:rsid w:val="00AA064C"/>
    <w:rsid w:val="00AA522C"/>
    <w:rsid w:val="00AD5B0B"/>
    <w:rsid w:val="00AE7F3B"/>
    <w:rsid w:val="00B10055"/>
    <w:rsid w:val="00B12EB5"/>
    <w:rsid w:val="00B34260"/>
    <w:rsid w:val="00B41C02"/>
    <w:rsid w:val="00B4335A"/>
    <w:rsid w:val="00B50E38"/>
    <w:rsid w:val="00B554B8"/>
    <w:rsid w:val="00B64EE0"/>
    <w:rsid w:val="00B94D71"/>
    <w:rsid w:val="00BB0E32"/>
    <w:rsid w:val="00BB30E5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B7372"/>
    <w:rsid w:val="00CC72FF"/>
    <w:rsid w:val="00CC7C21"/>
    <w:rsid w:val="00CE0886"/>
    <w:rsid w:val="00CE459D"/>
    <w:rsid w:val="00CF2516"/>
    <w:rsid w:val="00CF6D63"/>
    <w:rsid w:val="00D00496"/>
    <w:rsid w:val="00D23B28"/>
    <w:rsid w:val="00D46C8D"/>
    <w:rsid w:val="00D55DB9"/>
    <w:rsid w:val="00DA1359"/>
    <w:rsid w:val="00DC649C"/>
    <w:rsid w:val="00DD23A4"/>
    <w:rsid w:val="00DE5444"/>
    <w:rsid w:val="00DE6338"/>
    <w:rsid w:val="00DF072F"/>
    <w:rsid w:val="00E32014"/>
    <w:rsid w:val="00E3727C"/>
    <w:rsid w:val="00E65685"/>
    <w:rsid w:val="00EB58BA"/>
    <w:rsid w:val="00EE6B93"/>
    <w:rsid w:val="00F04A6E"/>
    <w:rsid w:val="00F04DEF"/>
    <w:rsid w:val="00F31070"/>
    <w:rsid w:val="00F537BD"/>
    <w:rsid w:val="00F53F10"/>
    <w:rsid w:val="00F636F8"/>
    <w:rsid w:val="00FA2C8E"/>
    <w:rsid w:val="00FC1860"/>
    <w:rsid w:val="00FC6158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632</TotalTime>
  <Pages>4</Pages>
  <Words>610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119</cp:revision>
  <dcterms:created xsi:type="dcterms:W3CDTF">2021-11-25T09:44:00Z</dcterms:created>
  <dcterms:modified xsi:type="dcterms:W3CDTF">2026-10-17T16:16:00Z</dcterms:modified>
</cp:coreProperties>
</file>